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Nowy wymiar zdecentralizowanej architektury napędów</w:t>
      </w:r>
    </w:p>
    <w:p>
      <w:pPr>
        <w:pStyle w:val="par-first"/>
        <w:ind w:left="0"/>
        <w:jc w:val="left"/>
      </w:pPr>
      <w:r>
        <w:rPr>
          <w:i/>
          <w:i/>
        </w:rPr>
        <w:t xml:space="preserve">Spółka B&amp;R rozszerza ofertę napędów o serię zintegrowanych z silnikami serwonapędów o klasie ochrony IP65. Urządzenia ACOPOSmulti zawsze charakteryzowały się dużą modularnością, więc logicznym rozwinięciem tego rozwiązania było połączenie falowników z silnikiem elektrycznym, tworząc serwosiłowniki zdolne zapewnić moc bezpośrednio tam, gdzie jest potrzebna. W ten sposób konfigurowalne moduły stają się łatwymi do podłączenia urządzeniami mechatronicznymi. Takie rozwiązania nie tylko oszczędzają cenne miejsce w szafkach sterowniczych, ale prowadzą też do redukcji kosztów logistyki i przekazywania systemów do eksploatacji.</w:t>
      </w:r>
    </w:p>
    <w:p>
      <w:pPr>
        <w:pStyle w:val="par"/>
        <w:ind w:left="0"/>
      </w:pPr>
      <w:r>
        <w:rPr/>
        <w:t xml:space="preserve">Nowy system scala wszystkie najważniejsze podzespoły takie, jak silnik, czujnik pozycji (enkoder), przekładnię oraz serwonapęd w jednym, kompaktowym urządzeniu. Dzięki prostym połączeniom elektrycznym ACOPOSmulti65m umożliwia implementację koncepcji modularnej, co z kolei umożliwia efektywne projektowanie strategii produkcyjnych. "Nowy serwonapęd to kontynuacja obranej przez nas ścieżki prowadzącej do zdecentralizowanego sterowania napędem," wyjaśnia Alois Holzleitner, Menedżer Biznesowy Działu Napędów firmy B&amp;R.    "Aktualnie oferujemy całe spektrum napędów - począwszy od napędów o zmiennej częstotliwości i serwonapędów wieloosiowych, po zdecentralizowane rozwiązania napędowe - a wszystkie te rozwiązania pochodzą z jednego źródła."</w:t>
      </w:r>
    </w:p>
    <w:p>
      <w:pPr>
        <w:pStyle w:val="par"/>
        <w:ind w:left="0"/>
      </w:pPr>
      <w:r>
        <w:rPr/>
        <w:t xml:space="preserve">Dzięki połączeniu najnowszych technologii wykorzystujących tranzystory bipolarne z izolowaną bramką (IGBT) z odpowiednio zoptymalizaowanymi silnikami, użytkownicy mają do dyspozycji maksymalną wydajność urządzeń. Serwonapęd dostępny w trzech rozmiarach dla każdego zastosowania, w zakresie momentu obrotowego od 1,8 do 10,5 Nm oraz mocy od 500 W do 2 kW. W przypadku aplikacji wymagających większej mocy dostępny jest dodatkowy zespół wentylatora pozwalający zwiększyć wydajność nawet o 100%.</w:t>
      </w:r>
    </w:p>
    <w:p>
      <w:pPr>
        <w:pStyle w:val="par"/>
        <w:ind w:left="0"/>
      </w:pPr>
      <w:r>
        <w:rPr>
          <w:b/>
        </w:rPr>
        <w:t xml:space="preserve">100% kompatybilność z systemami napędów B&amp;R</w:t>
      </w:r>
    </w:p>
    <w:p>
      <w:pPr>
        <w:pStyle w:val="par"/>
        <w:ind w:left="0"/>
      </w:pPr>
      <w:r>
        <w:rPr/>
        <w:t xml:space="preserve">ACOPOSmulti65m zapewnia pełną kompatybilność z całą serią napędów ACOPOS. To z kolei pozwala wykorzystać wszystkie narzędzia i możliwości jakie oferuje opracowane przez B&amp;R środowisko Automation Studio oraz stworzone na jego podstawie aplikacje. Jeśli chodzi o topologię, nowy serwosiłownik może pracować w strukturze liniowej lub sieciowej. Łączenie w sieć odbywa się za pomocą POWERLINK.</w:t>
      </w:r>
    </w:p>
    <w:p>
      <w:pPr>
        <w:pStyle w:val="par"/>
        <w:ind w:left="0"/>
      </w:pPr>
      <w:r>
        <w:rPr/>
        <w:t xml:space="preserve">Urządzenie jest dodatkowo wyposażone w funkcję STO (Safe Torque Off - bezpieczne wyłączanie momentu obrotowego). Dodatkowo, w połączeniu z openSAFETY wykorzystane mogą być również funkcje SLS (kontrola wartości prędkości granicznej), SOS (bezpieczny hamulec roboczy), SDI (kontrola bezpieczeństwa kierunku), SLP i wiele innych. Stanowią one integralne składniki modelu ACOPOSmulti65m z technologią SafeMC.</w:t>
      </w:r>
    </w:p>
    <w:p/>
    <w:bookmarkStart w:id="8" w:name="_XREFN100B2"/>
    <w:bookmarkStart w:id="9" w:name="_XREFN100B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3841"/>
            <wp:effectExtent b="0" l="0" r="0" t="0"/>
            <wp:docPr id="1" name="BuR_ACOPOSmulti65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COPOSmulti65m"/>
                    <pic:cNvPicPr/>
                  </pic:nvPicPr>
                  <pic:blipFill>
                    <a:blip xmlns:r="http://schemas.openxmlformats.org/officeDocument/2006/relationships" cstate="print" r:embed="N1038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Protokół Safe Motion Control to standard w nowych, integrowanych z silnikami serwosiłownikach ACOPOSmulti65m.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0" w:type="default"/>
      <w:footerReference xmlns:r="http://schemas.openxmlformats.org/officeDocument/2006/relationships" r:id="N104A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0" Target="header1.xml" Type="http://schemas.openxmlformats.org/officeDocument/2006/relationships/header"/><Relationship Id="N104A4" Target="footer1.xml" Type="http://schemas.openxmlformats.org/officeDocument/2006/relationships/footer"/><Relationship Id="N1038F" Target="media/N1038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7" Target="media/N1047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