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POWERLINK Bus Controller Maßgeschneidert für jede Anwendung</w:t>
      </w:r>
    </w:p>
    <w:p>
      <w:pPr>
        <w:pStyle w:val="par-first"/>
        <w:ind w:left="0"/>
        <w:jc w:val="left"/>
      </w:pPr>
      <w:r>
        <w:rPr>
          <w:b/>
          <w:i/>
          <w:i/>
        </w:rPr>
        <w:t xml:space="preserve">Höchste Freiheitsgrade in der Parametrierung machen den neuen POWERLINK X67 Bus Controller in IP67 von B&amp;R zum unverzichtbaren Automatisierungsstandard in anspruchsvollen Applikationen. Ausgestattet mit 12 digitalen Kanälen, die wahlweise als Ein- oder Ausgang konfigurierbar sind, kann das Modul an jede Aufgabenstellung optimal angepasst werden.</w:t>
      </w:r>
    </w:p>
    <w:p>
      <w:pPr>
        <w:pStyle w:val="par"/>
        <w:ind w:left="0"/>
      </w:pPr>
      <w:r>
        <w:rPr/>
        <w:t xml:space="preserve">Ein analoger Kanal für 0..20 mA erweitert den umfassenden Einsatzbereich des POWERLINK Bus Controllers. Der frei parametrierbare Eingangsfilter sorgt für zusätzliche Flexibilität in der Projektumsetzung. Darüber hinaus kann ein Eingang als Zähleingang für einen Ereigniszähler genutzt werden. Alle Anschlüsse sind für M12 Standardstecker ausgeführt.  </w:t>
      </w:r>
    </w:p>
    <w:p>
      <w:pPr>
        <w:pStyle w:val="par"/>
        <w:ind w:left="0"/>
      </w:pPr>
      <w:r>
        <w:rPr/>
        <w:t xml:space="preserve">Das POWERLINK Modul verfügt über zwei Netzwerk Steckverbinder und unterstützt dadurch Daisy-Chain Verkabelung.  </w:t>
      </w:r>
    </w:p>
    <w:p>
      <w:pPr>
        <w:pStyle w:val="par"/>
        <w:ind w:left="0"/>
      </w:pPr>
      <w:r>
        <w:rPr>
          <w:b/>
        </w:rPr>
        <w:t xml:space="preserve">Flexibel erweiterbar</w:t>
      </w:r>
    </w:p>
    <w:p>
      <w:pPr>
        <w:pStyle w:val="par"/>
        <w:ind w:left="0"/>
      </w:pPr>
      <w:r>
        <w:rPr/>
        <w:t xml:space="preserve">Mittels dezentraler Backplane ist der POWERLINK Bus Controller mit zusätzlichen X67 oder X20 Modulen beliebig und über weite Distanzen erweiterbar. Dem Anwender stehen somit vielfältige Möglichkeiten in der Systemgestaltung offen.</w:t>
      </w:r>
    </w:p>
    <w:p/>
    <w:bookmarkStart w:id="7" w:name="_XREFN100B4"/>
    <w:bookmarkStart w:id="8" w:name="_XREFN100B9"/>
    <w:p>
      <w:pPr>
        <w:keepNext/>
        <w:spacing w:after="20" w:before="0"/>
        <w:ind w:left="0"/>
      </w:pPr>
      <w:r>
        <w:drawing>
          <wp:inline xmlns:wp="http://schemas.openxmlformats.org/drawingml/2006/wordprocessingDrawing" distB="0" distL="0" distR="0" distT="0">
            <wp:extent cx="3600000" cy="2401354"/>
            <wp:effectExtent b="0" l="0" r="0" t="0"/>
            <wp:docPr id="1" name="BuR_POWERLINK_X67_Bus_Contro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OWERLINK_X67_Bus_Controller"/>
                    <pic:cNvPicPr/>
                  </pic:nvPicPr>
                  <pic:blipFill>
                    <a:blip xmlns:r="http://schemas.openxmlformats.org/officeDocument/2006/relationships" cstate="print" r:embed="N10381"/>
                    <a:stretch>
                      <a:fillRect/>
                    </a:stretch>
                  </pic:blipFill>
                  <pic:spPr>
                    <a:xfrm>
                      <a:off x="0" y="0"/>
                      <a:ext cx="3600000" cy="2401354"/>
                    </a:xfrm>
                    <a:prstGeom prst="rect">
                      <a:avLst/>
                    </a:prstGeom>
                  </pic:spPr>
                </pic:pic>
              </a:graphicData>
            </a:graphic>
          </wp:inline>
        </w:drawing>
      </w:r>
    </w:p>
    <w:p>
      <w:pPr>
        <w:pStyle w:val="media-caption"/>
        <w:ind w:left="0"/>
      </w:pPr>
      <w:r>
        <w:t xml:space="preserve">Der neue POWERLINK X67 Bus Controller von B&amp;R bietet dem Anwender höchste Freiheitsgrade in der Systemgestaltung.</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03" w:type="default"/>
      <w:footerReference xmlns:r="http://schemas.openxmlformats.org/officeDocument/2006/relationships" r:id="N1049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3" Target="header1.xml" Type="http://schemas.openxmlformats.org/officeDocument/2006/relationships/header"/><Relationship Id="N10497" Target="footer1.xml" Type="http://schemas.openxmlformats.org/officeDocument/2006/relationships/footer"/><Relationship Id="N10381" Target="media/N1038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A" Target="media/N1046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