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Sterownik magistrali POWERLINK: dostosowany do indywidualnych potrzeb różnych aplikacji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Wyjątkowo elastyczne opcje konfiguracji możliwe dzięki nowemu sterownikowi magistrali POWERLINK X67 z ochroną klasy IP67 czynią go niezbędnym elementem wszystkich rozwiązań przeznaczonych do pracy w szczególnie trudnych warunkach. 12 kanałów cyfrowych konfigurowalnych jako systemy wejścia lub wyjścia umożliwia pracę modułu przy realizacji dowolnych zadań.</w:t>
      </w:r>
    </w:p>
    <w:p>
      <w:pPr>
        <w:pStyle w:val="par"/>
        <w:ind w:left="0"/>
      </w:pPr>
      <w:r>
        <w:rPr/>
        <w:t xml:space="preserve">Kanał analogowy pracujący w zakresie 0 - 20 mA rozszerza i tak już szeroki zakres potencjalnych zastosowań sterownika magistrali POWERLINK. Jednocześnie, umożliwiający swobodną konfigurację filtr danych wejściowych zapewnia dodatkową elastyczność niezbędną w procesie implementacji projektu. Dodatkowo, jedno wejście może być wykorzystane dla danych wejściowych licznika zdarzeń. Wszystkie połączenia zostały dostosowane do standardowych gniazd M12.</w:t>
      </w:r>
    </w:p>
    <w:p>
      <w:pPr>
        <w:pStyle w:val="par"/>
        <w:ind w:left="0"/>
      </w:pPr>
      <w:r>
        <w:rPr/>
        <w:t xml:space="preserve">Moduł POWERLINK wyposażony jest w dwa złącza sieciowe, które umożliwiają jako dodatkową opcję połączenia typu szeregowego.</w:t>
      </w:r>
    </w:p>
    <w:p>
      <w:pPr>
        <w:pStyle w:val="par"/>
        <w:ind w:left="0"/>
      </w:pPr>
      <w:r>
        <w:rPr>
          <w:b/>
        </w:rPr>
        <w:t xml:space="preserve">Elastyczna rozbudowa </w:t>
      </w:r>
    </w:p>
    <w:p>
      <w:pPr>
        <w:pStyle w:val="par"/>
        <w:ind w:left="0"/>
      </w:pPr>
      <w:r>
        <w:rPr/>
        <w:t xml:space="preserve">Dzięki płytce montażowej, sterownik magistrali POWERLINK może być rozbudowany o dodatkowe, mocno oddalone moduły X67 lub X20. Dzięki temu użytkownik ma nieograniczoną swobodę projektowania systemu.</w:t>
      </w:r>
    </w:p>
    <w:p/>
    <w:bookmarkStart w:id="7" w:name="_XREFN100B4"/>
    <w:bookmarkStart w:id="8" w:name="_XREFN100B9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POWERLINK_X67_Bus_Contro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OWERLINK_X67_Bus_Controller"/>
                    <pic:cNvPicPr/>
                  </pic:nvPicPr>
                  <pic:blipFill>
                    <a:blip xmlns:r="http://schemas.openxmlformats.org/officeDocument/2006/relationships" cstate="print" r:embed="N1038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sterownik magistrali POWERLINK X67 opracowany przez B&amp;R oferuje użytkownikom nieograniczoną swobodę w projektowaniu systemów.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2" w:type="default"/>
      <w:footerReference xmlns:r="http://schemas.openxmlformats.org/officeDocument/2006/relationships" r:id="N1049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2" Target="header1.xml" Type="http://schemas.openxmlformats.org/officeDocument/2006/relationships/header"/><Relationship Id="N10496" Target="footer1.xml" Type="http://schemas.openxmlformats.org/officeDocument/2006/relationships/footer"/><Relationship Id="N10381" Target="media/N1038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9" Target="media/N1046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