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Technologie Smart Safe Reaction se standardem openSAFETY pro sítě Profinet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Bezpečnostní řídicí jednotka SafeLOGIC pro sítě Profinet od společnosti B&amp;R umožňuje rychlou a snadnou integraci technologie Smart Safe Reaction do automatizačních aplikací Profinet. Řada produktů Smart Safe Reaction od společnosti B&amp;R založená na standardu openSAFETY je jediným integrovaným bezpečnostním systémem, který dokáže zaručit reakční dobu 10 ms – což je desetkrát vyšší rychlost než u dřívějších řešení. Systém bezpečnostní sběrnice openSAFETY pro práci v reálném čase není vázán na jediné řešení a lze jej použít ve všech systémech sběrnic založených na síti Ethernet až do úrovně SIL 3.</w:t>
      </w:r>
    </w:p>
    <w:p>
      <w:pPr>
        <w:pStyle w:val="par"/>
        <w:ind w:left="0"/>
      </w:pPr>
      <w:r>
        <w:rPr/>
        <w:t xml:space="preserve">V odvětvích, kde je Profinet nejrozšířenější sítí průmyslových sběrnic, existuje značný zájem o otevřené bezpečnostní technologie Díky inovativním a vysoce výkonným funkcím, které může technologie Smart Safe Reaction v kombinaci se standardem openSAFETY nabídnout, lze nyní uspokojit i požadavky uživatelů automatizovaných strojů a strojních celků využívajících síť Profinet.  </w:t>
      </w:r>
    </w:p>
    <w:p>
      <w:pPr>
        <w:pStyle w:val="par"/>
        <w:ind w:left="0"/>
      </w:pPr>
      <w:r>
        <w:rPr>
          <w:b/>
        </w:rPr>
        <w:t xml:space="preserve">Řada produktů pro síť Profinet</w:t>
      </w:r>
    </w:p>
    <w:p>
      <w:pPr>
        <w:pStyle w:val="par"/>
        <w:ind w:left="0"/>
      </w:pPr>
      <w:r>
        <w:rPr/>
        <w:t xml:space="preserve">Společnost B&amp;R nyní nabízí model bezpečnostní řídicí jednotky SafeLOGIC pro síť Profinet. Umožňuje zpracování aplikačního bezpečnostního programu a rovněž sleduje konfiguraci celé aplikace včetně jejích parametrů.  Aplikace na hlavním procesoru sítě Profinet má úplný přístup k signálům v síti bez ohledu na to, o jaké standardní nebo bezpečnostní kanály se jedná. Řídicí jednotka SafeLOGIC rovněž využívá standard openSAFETY ke sledování systému a jeho vypnutí v případě, že není splněn některý bezpečnostní požadavek. Při implementaci lze využít široký rozsah prověřených funkcí technologie Smart Safe Reaction. Patří mezi ně například funkční bloky odpovídající standardu PLCopen a nesoucí certifikaci TÜV, bezpečnostní digitální a analogové vstupní signály, detekční signály bezpečné teploty atd.  </w:t>
      </w:r>
    </w:p>
    <w:p>
      <w:pPr>
        <w:pStyle w:val="par"/>
        <w:ind w:left="0"/>
      </w:pPr>
      <w:r>
        <w:rPr>
          <w:b/>
        </w:rPr>
        <w:t xml:space="preserve">Skutečná otevřenost se standardem openSAFETY</w:t>
      </w:r>
    </w:p>
    <w:p>
      <w:pPr>
        <w:pStyle w:val="par"/>
        <w:ind w:left="0"/>
      </w:pPr>
      <w:r>
        <w:rPr/>
        <w:t xml:space="preserve">Řídicí jednotka SafeLOGIC v této síti samozřejmě může zpracovávat také signály od součástí standardu openSAFETY, jako jsou světelné záclony, laserové skenery a pohony s variabilních frekvencí od jiných výrobců.</w:t>
      </w:r>
    </w:p>
    <w:p/>
    <w:bookmarkStart w:id="8" w:name="_XREFN100D6"/>
    <w:bookmarkStart w:id="9" w:name="_XREFN100D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1038"/>
            <wp:effectExtent b="0" l="0" r="0" t="0"/>
            <wp:docPr id="1" name="BuR_SafeLOG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afeLOGIC"/>
                    <pic:cNvPicPr/>
                  </pic:nvPicPr>
                  <pic:blipFill>
                    <a:blip xmlns:r="http://schemas.openxmlformats.org/officeDocument/2006/relationships" cstate="print" r:embed="N1039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Nový model SafeLOGIC od společnosti B&amp;R umožňuje použití technologie Smart Safe Reaction v sítích Profinet.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2" w:type="default"/>
      <w:footerReference xmlns:r="http://schemas.openxmlformats.org/officeDocument/2006/relationships" r:id="N104A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2" Target="header1.xml" Type="http://schemas.openxmlformats.org/officeDocument/2006/relationships/header"/><Relationship Id="N104A6" Target="footer1.xml" Type="http://schemas.openxmlformats.org/officeDocument/2006/relationships/footer"/><Relationship Id="N10391" Target="media/N1039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9" Target="media/N1047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