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Technologia Smart Safe Reaction z openSAFETY dla Profinet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Dostępność produkowanego przez B&amp;R sterownika bezpieczeństwa SafeLOGIC w sieciach Profinet oznacza możliwość szybkiej i bezproblemowej integracji z aplikacjami automatyzacyjnymi Profinet. Oferowany przez B&amp;R zestaw produktów Smart Safe Reaction, oparty na protokole openSAFETY, jest jedynym zintegrowanym systemem bezpieczeństwa gwarantującym czas reakcji rzędu 10 ms - czyli 10 razy krótszy, niż w poprzednio oferowanych rozwiązaniach bezpieczeństwa. Pracujący w czasie rzeczywistym system magistrali bezpieczeństwa openSAFETY nie jest ograniczony do jednego rozwiązania, ale może być wykorzystywany w każdym, konwencjonalnym systemie sieciowym opartym na standardzie Ethernet, aż do wersji SIL 3.</w:t>
      </w:r>
    </w:p>
    <w:p>
      <w:pPr>
        <w:pStyle w:val="par"/>
        <w:ind w:left="0"/>
      </w:pPr>
      <w:r>
        <w:rPr/>
        <w:t xml:space="preserve">Przedsiębiorstwa, które korzystają głównie z Profinet jako sieci fieldbus, wykazują daleko idące zainteresowanie technologią otwartego bezpieczeństwa. Dzięki innowacyjnym, zapewniającym wysoką wydajność cechom technologii Smart Safe Reaction w połączeniu z zaletami openSAFETY, możliwe staje się spełnienie wymagań użytkowników z wykorzystaniem zautomatyzowanych maszyn wykorzystujących sieć Profinet.</w:t>
      </w:r>
    </w:p>
    <w:p>
      <w:pPr>
        <w:pStyle w:val="par"/>
        <w:ind w:left="0"/>
      </w:pPr>
      <w:r>
        <w:rPr>
          <w:b/>
        </w:rPr>
        <w:t xml:space="preserve">Zestaw produktów dla Profinet</w:t>
      </w:r>
    </w:p>
    <w:p>
      <w:pPr>
        <w:pStyle w:val="par"/>
        <w:ind w:left="0"/>
      </w:pPr>
      <w:r>
        <w:rPr/>
        <w:t xml:space="preserve">Sterownik SafeLOGIC firmy B&amp;R współpracujący z Profinet zaspokaja te wymagania. Sterownik pozwala na wykonywanie programów z zakresu bezpieczeństwa i odpowiada za monitoring ogólnej konfiguracji aplikacji, w tym jej parametrów. Aplikacja działająca na procesorze głównym Profinet ma nieograniczony dostęp do sygnałów w sieci, bez względu na to, czy problem z dostępnością dotyczy kanałów standardowych czy kanałów bezpieczeństwa. Sterownik SafeLOGIC korzysta z openSAFETY również do monitorowania systemu, a jeśli któreś wymaganie nie zostaje spełnione, sterownik wyłącza taki system. Istnieje możliwość wdrożenia szerokiego zakresu sprawdzonych funkcji z portfolio Smart Safe Reaction. Są to, między innymi bloki funkcyjne zgodne z PLCopen- i certyfikowane przez TÜV, sygnały typu secure digital i z wejść analogowych, wykrywaniem sygnałów temperatury bezpiecznej, oraz wiele innych.</w:t>
      </w:r>
    </w:p>
    <w:p>
      <w:pPr>
        <w:pStyle w:val="par"/>
        <w:ind w:left="0"/>
      </w:pPr>
      <w:r>
        <w:rPr>
          <w:b/>
        </w:rPr>
        <w:t xml:space="preserve">Otwartość w openSAFETY</w:t>
      </w:r>
    </w:p>
    <w:p>
      <w:pPr>
        <w:pStyle w:val="par"/>
        <w:ind w:left="0"/>
      </w:pPr>
      <w:r>
        <w:rPr/>
        <w:t xml:space="preserve">Pracujący w tej sieci sterownik SafeLOGIC może oczywiście obsługiwać sygnały pochodzące od podzespołów openSAFETY, np. kurtyn świetlnych, skanerów laserowych i napędów o zmiennej częstotliwości innych producentów.</w:t>
      </w:r>
    </w:p>
    <w:p/>
    <w:bookmarkStart w:id="8" w:name="_XREFN100D6"/>
    <w:bookmarkStart w:id="9" w:name="_XREFN100DB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81038"/>
            <wp:effectExtent b="0" l="0" r="0" t="0"/>
            <wp:docPr id="1" name="BuR_SafeLOG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_SafeLOGIC"/>
                    <pic:cNvPicPr/>
                  </pic:nvPicPr>
                  <pic:blipFill>
                    <a:blip xmlns:r="http://schemas.openxmlformats.org/officeDocument/2006/relationships" cstate="print" r:embed="N1039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8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Nowy model SafeLOGIC firmy B&amp;R pozwala na wykorzystanie technologii Smart Safe Reaction ze standardem Profinet.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2" w:type="default"/>
      <w:footerReference xmlns:r="http://schemas.openxmlformats.org/officeDocument/2006/relationships" r:id="N104A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2" Target="header1.xml" Type="http://schemas.openxmlformats.org/officeDocument/2006/relationships/header"/><Relationship Id="N104A6" Target="footer1.xml" Type="http://schemas.openxmlformats.org/officeDocument/2006/relationships/footer"/><Relationship Id="N10391" Target="media/N1039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79" Target="media/N1047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