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Smart Safe Reaction с openSAFETY для Profinet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Теперь контроллеры безопасности B&amp;R SafeLOGIC работают в сетях Profinet. Благодаря технологии Smart Safe Reaction (SSR) они могут быть быстро и просто интегрированы в приложения по автоматизации на базе Profinet. В основе работы продуктов SSR лежит протокол openSAFETY. Данные продукты составляют единственную комплексную систему безопасности, гарантирующую время отклика 10 мс, что в 10 раз быстрее предыдущих решений. Шина безопасности реального времени openSAFETY не привязана к одному решению и может быть использована во всех традиционных системах полевых шин (до уровня SIL3) на базе Ethernet.</w:t>
      </w:r>
    </w:p>
    <w:p>
      <w:pPr>
        <w:pStyle w:val="par"/>
        <w:ind w:left="0"/>
      </w:pPr>
      <w:r>
        <w:rPr/>
        <w:t xml:space="preserve"> В отраслях, где Profinet зарекомендовал себя как лидирующая промышленная сеть, наблюдается значительный интерес к открытым технологиям безопасности. Благодаря инновационным возможностям и высокой производительности, которые обеспечиваются технологией Smart Safe Reaction и протоколом openSAFETY, требования пользователей к системе безопасности сейчас могут быть удовлетворены и в рамках машин и систем, использующих Profinet. </w:t>
      </w:r>
    </w:p>
    <w:p>
      <w:pPr>
        <w:pStyle w:val="par"/>
        <w:ind w:left="0"/>
      </w:pPr>
      <w:r>
        <w:rPr>
          <w:b/>
        </w:rPr>
        <w:t xml:space="preserve">Комплект для Profinet</w:t>
      </w:r>
    </w:p>
    <w:p>
      <w:pPr>
        <w:pStyle w:val="par"/>
        <w:ind w:left="0"/>
      </w:pPr>
      <w:r>
        <w:rPr/>
        <w:t xml:space="preserve">B&amp;R удовлетворяет эти требования благодаря модели контроллера безопасности SafeLOGIC для Profinet. Он позволяет исполнять программы безопасности и наблюдать за общей конфигурацией приложения, в т.ч. за его параметрами. Приложение на базе ведущего ЦПУ сети Profinet имеет полный доступ к сигналам в сети, независимо от того, использован стандартный канал данных, или канал передачи данных системы безопасности. Контроллер SafeLOGIC также использует openSAFETY для наблюдения за системой и отключает ее, если нарушаются требования безопасности. Теперь доступен для использования широкий спектр проверенных функций концепции Smart Safe Reaction. Это касается, например, поддержки PLCopen и сертифицированных TÜV функциональных блоков, безопасных дискретных и аналоговых входных сигналов, температурных сигналов безопасности и т.д.</w:t>
      </w:r>
    </w:p>
    <w:p>
      <w:pPr>
        <w:pStyle w:val="par"/>
        <w:ind w:left="0"/>
      </w:pPr>
      <w:r>
        <w:rPr>
          <w:b/>
        </w:rPr>
        <w:t xml:space="preserve"> Интеграция с openSAFETY</w:t>
      </w:r>
    </w:p>
    <w:p>
      <w:pPr>
        <w:pStyle w:val="par"/>
        <w:ind w:left="0"/>
      </w:pPr>
      <w:r>
        <w:rPr/>
        <w:t xml:space="preserve">Контроллер SafeLOGIC для Profinet также может обрабатывать сигналы компонентов шины openSAFETY, таких как световая завеса, лазерные сканнеры и различные частотные приводы от других производителей.</w:t>
      </w:r>
    </w:p>
    <w:p/>
    <w:bookmarkStart w:id="8" w:name="_XREFN100D6"/>
    <w:bookmarkStart w:id="9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1038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9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Новая модель SafeLOGIC от B&amp;R позволяет использовать технологию SSR в сети Profinet.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2" w:type="default"/>
      <w:footerReference xmlns:r="http://schemas.openxmlformats.org/officeDocument/2006/relationships" r:id="N104A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2" Target="header1.xml" Type="http://schemas.openxmlformats.org/officeDocument/2006/relationships/header"/><Relationship Id="N104A6" Target="footer1.xml" Type="http://schemas.openxmlformats.org/officeDocument/2006/relationships/footer"/><Relationship Id="N10391" Target="media/N1039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