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Safe Reaction with openSAFETY for Profinet</w:t>
      </w:r>
    </w:p>
    <w:p>
      <w:pPr>
        <w:pStyle w:val="par-first"/>
        <w:ind w:left="0"/>
        <w:jc w:val="left"/>
      </w:pPr>
      <w:r>
        <w:rPr>
          <w:b/>
          <w:i/>
          <w:i/>
        </w:rPr>
        <w:t xml:space="preserve">Now that B&amp;R's SafeLOGIC safety controller is available for Profinet networks, Smart Safe Reaction technology can be quickly and easily integrated into Profinet automation applications. Based on openSAFETY, B&amp;R's Smart Safe Reaction product set is the only integrated safety system that can guarantee response times of 10 ms. This is 10 times faster than previous solutions. The openSAFETY real-time safety bus system is not bound to a single solution and can be used on all conventional Ethernet-based fieldbus network systems up to SIL 3.</w:t>
      </w:r>
    </w:p>
    <w:p>
      <w:pPr>
        <w:pStyle w:val="par"/>
        <w:ind w:left="0"/>
      </w:pPr>
      <w:r>
        <w:rPr/>
        <w:t xml:space="preserve">In industries where Profinet has established itself as the most prevalent fieldbus network, there is considerable interest in open safety technology. With the innovative and high-performance features that Smart Safe Reaction technology can provide in combination with openSAFETY, user requirements can now also be solved on automated machines and systems that use Profinet.  </w:t>
      </w:r>
    </w:p>
    <w:p>
      <w:pPr>
        <w:pStyle w:val="par"/>
        <w:ind w:left="0"/>
      </w:pPr>
      <w:r>
        <w:rPr>
          <w:b/>
        </w:rPr>
        <w:t xml:space="preserve">Product set for Profinet</w:t>
      </w:r>
    </w:p>
    <w:p>
      <w:pPr>
        <w:pStyle w:val="par"/>
        <w:ind w:left="0"/>
      </w:pPr>
      <w:r>
        <w:rPr/>
        <w:t xml:space="preserve">B&amp;R meets this demand with a SafeLOGIC safety controller model for Profinet. It allows execution of the safety-related application program and also handles monitoring the overall configuration of the application, including its parameters.  </w:t>
      </w:r>
    </w:p>
    <w:p>
      <w:pPr>
        <w:pStyle w:val="par"/>
        <w:ind w:left="0"/>
      </w:pPr>
      <w:r>
        <w:rPr/>
        <w:t xml:space="preserve">The application on the Profinet master CPU has full access to the signals in the network, regardless of whether standard or safety-related channels are affected. The SafeLOGIC controller also uses openSAFETY to monitor the system and shut it down if a safety requirement is not met. A wide range of proven functions from the Smart Safe Reaction portfolio is available for implementation. This includes, for example, PLCopen-compliant and TÜV-certified function blocks, secure digital and analog input signals, safe temperature signal detection, and much more.  </w:t>
      </w:r>
    </w:p>
    <w:p>
      <w:pPr>
        <w:pStyle w:val="par"/>
        <w:ind w:left="0"/>
      </w:pPr>
      <w:r>
        <w:rPr>
          <w:b/>
        </w:rPr>
        <w:t xml:space="preserve">Putting the "open" in openSAFETY</w:t>
      </w:r>
    </w:p>
    <w:p>
      <w:pPr>
        <w:pStyle w:val="par"/>
        <w:ind w:left="0"/>
      </w:pPr>
      <w:r>
        <w:rPr/>
        <w:t xml:space="preserve">The SafeLOGIC controller in this network can of course also handle signals from openSAFETY components such as light grids, laser scanners and frequency inverters from other manufacturers.</w:t>
      </w:r>
    </w:p>
    <w:p/>
    <w:bookmarkStart w:id="9" w:name="_XREFN100D6"/>
    <w:bookmarkStart w:id="10" w:name="_XREFN100DB"/>
    <w:p>
      <w:pPr>
        <w:keepNext/>
        <w:spacing w:after="20" w:before="0"/>
        <w:ind w:left="0"/>
      </w:pPr>
      <w:r>
        <w:drawing>
          <wp:inline xmlns:wp="http://schemas.openxmlformats.org/drawingml/2006/wordprocessingDrawing" distB="0" distL="0" distR="0" distT="0">
            <wp:extent cx="3600000" cy="2381038"/>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A0"/>
                    <a:stretch>
                      <a:fillRect/>
                    </a:stretch>
                  </pic:blipFill>
                  <pic:spPr>
                    <a:xfrm>
                      <a:off x="0" y="0"/>
                      <a:ext cx="3600000" cy="2381038"/>
                    </a:xfrm>
                    <a:prstGeom prst="rect">
                      <a:avLst/>
                    </a:prstGeom>
                  </pic:spPr>
                </pic:pic>
              </a:graphicData>
            </a:graphic>
          </wp:inline>
        </w:drawing>
      </w:r>
    </w:p>
    <w:p>
      <w:pPr>
        <w:pStyle w:val="media-caption"/>
        <w:ind w:left="0"/>
      </w:pPr>
      <w:r>
        <w:t xml:space="preserve">The new SafeLOGIC model from B&amp;R allows Smart Safe Reaction technology to be used together with Profinet.</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