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Open Automation Conferences 2011 na Índia: Otimização de custos com POWERLINK e openSAFETY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Como os padrões abertos, como o POWERLINK e o openSAFETY, podem reduzir simultaneamente os custos e otimizar a produtividade em aplicativos de automação, foi o tema das Conferências Open Automation Technology 2011, que foram realizadas nos dias 21 e 22. Julho em Coimbatore e Chennai, Índia. No total, mais de 200 visitantes acompanharam convites da Confederação da Indústria Indiana, do Colégio de Tecnologia Coimbatore do PSG e do Parque Empresarial de Ciência e Tecnologia do PSG, que organizou as conferências. O evento foi suportado pelo Grupo de Normalização Ethernet POWERLINK (EPSG), B&amp;R e Kalycito.</w:t>
      </w:r>
    </w:p>
    <w:p>
      <w:pPr>
        <w:pStyle w:val="par"/>
        <w:ind w:left="0"/>
      </w:pPr>
      <w:r>
        <w:rPr/>
        <w:t xml:space="preserve">Stefan Schönegger, Chefe da Unidade de Negócios de Automação Aberta da B&amp;R e Diretor Gerente da EPSG, abriu o evento com uma introdução à "Automação Aberta", na qual se concentrou no papel central dos protocolos e redes de automação. Schönegger mostrou as vantagens de custo especiais oferecidas pela POWERLINK e openSAFETY devido à sua flexibilidade e escalabilidade em comparação com os sistemas patenteados. Como é fácil implementar esses protocolos e quais componentes são necessários para eles, explicou Bhagath Singh Karunakaran, diretor-gerente da Kalycito na Índia. Na conferência de Chennai, representantes da Hyundai Motor Company e da SEW estavam entre os falantes. "As conferências abertas de automação na Índia foram um grande sucesso", explica Schönegger. "O elevado número de participantes nos mostra a grande importância que as tecnologias abertas e sem patente têm nas nações industrializadas emergentes".</w:t>
      </w:r>
    </w:p>
    <w:p/>
    <w:bookmarkStart w:id="4" w:name="_XREFN100D6"/>
    <w:bookmarkStart w:id="5" w:name="_XREFN100D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29"/>
            <wp:effectExtent b="0" l="0" r="0" t="0"/>
            <wp:docPr id="1" name="oatc_chennai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atc_chennai_300"/>
                    <pic:cNvPicPr/>
                  </pic:nvPicPr>
                  <pic:blipFill>
                    <a:blip xmlns:r="http://schemas.openxmlformats.org/officeDocument/2006/relationships" cstate="print" r:embed="N1035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Open Automation Technology Conference em Coimbatore</w:t>
      </w:r>
    </w:p>
    <w:bookmarkEnd w:id="5"/>
    <w:bookmarkEnd w:id="4"/>
    <w:bookmarkStart w:id="6" w:name="_XREFN100FD"/>
    <w:bookmarkStart w:id="7" w:name="_XREFN1010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969"/>
            <wp:effectExtent b="0" l="0" r="0" t="0"/>
            <wp:docPr id="2" name="oatc_coimbatore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atc_coimbatore_300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Stefan Schönegger, Gerente de Unidade de Negócios de Automação Aberta da B&amp;R e Gerente Geral da EPSG, cumprimenta os participantes na conferência de Chennai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53" Target="media/N10353.jpg" Type="http://schemas.openxmlformats.org/officeDocument/2006/relationships/image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