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500.000º sistema POWERLINK instalado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Na Feira de Hanôver deste ano, a B&amp;R e a EPSG entregaram oficialmente o 500.000º sistema POWERLINK ao fabricante internacional de máquinas de embalagem MediSeal, membro do Grupo KÖRBER MEDIPAK. Com o foco principal nas indústrias de produtos farmacêuticos e cosméticos, as soluções de máquinas do cliente de longo prazo B&amp;R exigem máxima segurança, desempenho e flexibilidade. </w:t>
      </w:r>
    </w:p>
    <w:p>
      <w:pPr>
        <w:pStyle w:val="par"/>
        <w:ind w:left="0"/>
      </w:pPr>
      <w:r>
        <w:rPr/>
        <w:t xml:space="preserve">O fieldbus de alto desempenho será usado para controle de movimento. "O POWERLINK garante uma sincronização óptima do disco - uma vantagem decisiva para tarefas de movimento complexo, como as exigidas para nossas linhas de empacotamento altamente dinâmicas", afirma Winfried Holtey, especialista em P&amp;D para engenharia elétrica da MediSeal.  </w:t>
      </w:r>
    </w:p>
    <w:p>
      <w:pPr>
        <w:pStyle w:val="par"/>
        <w:ind w:left="0"/>
      </w:pPr>
      <w:r>
        <w:rPr/>
        <w:t xml:space="preserve">O POWERLINK, que foi introduzido em 2001, é implementado atualmente por mais de 2.500 fabricantes de máquinas em todo o mundo e, através do uso de tecnologia aberta, é o único sistema totalmente aberto e sem licença disponível no mercado. </w:t>
      </w:r>
    </w:p>
    <w:p>
      <w:pPr>
        <w:pStyle w:val="par"/>
        <w:ind w:left="0"/>
      </w:pPr>
      <w:r>
        <w:rPr/>
        <w:t xml:space="preserve">"Outros sistemas de rede Ethernet industrial fornecem sincronização que vão de medíocres a boas, ou são especializadas em comunicação cruzada", explica Frank Winter, Gerente Geral da B&amp;R Germany. O POWERLINK garante troca de dados em tempo real entre estações de ônibus com o mais alto nível de sincronização. E isso é verdade, independentemente da topologia utilizada. O desempenho do POWERLINK não pode ser superado, especialmente ao sincronizar um grande número de eixos de servo e canais de I/O. </w:t>
      </w:r>
    </w:p>
    <w:p/>
    <w:bookmarkStart w:id="6" w:name="_XREFN100D6"/>
    <w:bookmarkStart w:id="7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698912"/>
            <wp:effectExtent b="0" l="0" r="0" t="0"/>
            <wp:docPr id="1" name="BuR_MediSeal_POWERLINK Sys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MediSeal_POWERLINK System"/>
                    <pic:cNvPicPr/>
                  </pic:nvPicPr>
                  <pic:blipFill>
                    <a:blip xmlns:r="http://schemas.openxmlformats.org/officeDocument/2006/relationships" cstate="print" r:embed="N1037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9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Holger Rudolf, B&amp;R (à esquerda), Frank Winter, Gerente Geral da B&amp;R Alemanha (centro esquerdo) e Stefan Schönegger, gerente da EPSG (à direita), entregando oficialmente o 500.000º sistema POWERLINK à Winfried Holtey, MediSeal.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F2" w:type="default"/>
      <w:footerReference xmlns:r="http://schemas.openxmlformats.org/officeDocument/2006/relationships" r:id="N1048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2" Target="header1.xml" Type="http://schemas.openxmlformats.org/officeDocument/2006/relationships/header"/><Relationship Id="N10486" Target="footer1.xml" Type="http://schemas.openxmlformats.org/officeDocument/2006/relationships/footer"/><Relationship Id="N10371" Target="media/N1037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9" Target="media/N1045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