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Nombre record de visiteurs au B&amp;R User Meeting de Salzbourg</w:t>
      </w:r>
    </w:p>
    <w:p>
      <w:pPr>
        <w:pStyle w:val="par-first"/>
        <w:ind w:left="0"/>
        <w:jc w:val="left"/>
      </w:pPr>
      <w:r>
        <w:rPr>
          <w:b/>
          <w:i/>
          <w:i/>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w:t>
      </w:r>
    </w:p>
    <w:p>
      <w:pPr>
        <w:pStyle w:val="par"/>
        <w:ind w:left="0"/>
      </w:pPr>
      <w:r>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 </w:t>
      </w:r>
    </w:p>
    <w:p>
      <w:pPr>
        <w:pStyle w:val="par"/>
        <w:ind w:left="0"/>
      </w:pPr>
      <w:r>
        <w:rPr/>
        <w:t xml:space="preserve">In select presentations, company experts presented product innovations and the latest development projects in the area of automation. B&amp;R Business Manager Raimund Ruf provided an overview of Power Panel developments over the last 10 years. With the latest Power Panel 500, the performance class of an industrial PC has now been achieved. "As for displays, industrial applications will follow the consumer project range," explains Mr. Ruf. Industrial displays are now following a strong trend away from 4:3 formats and toward 16:9 formats. In addition, we are also working hard on evaluating various multi-touch technologies. Our goal is to offer users a whole new level of usability in the future.</w:t>
      </w:r>
    </w:p>
    <w:p>
      <w:pPr>
        <w:pStyle w:val="par"/>
        <w:ind w:left="0"/>
      </w:pPr>
      <w:r>
        <w:rPr/>
        <w:t xml:space="preserve">In the area of software, Dr. Hans Egermeier, Business Manager of Automation Software, explained the advantages of object-oriented programming (OOP). "The process of machine development is changing dramatically through the use of OOP," states Egermeier. As compared to procedural programming, the user has a higher initial workload with OOP, but this pays off once the machine reaches a certain level of complexity. Machine manufacturers also profit from the exceptional investment security that comes with reusable code.</w:t>
      </w:r>
    </w:p>
    <w:p>
      <w:pPr>
        <w:pStyle w:val="par"/>
        <w:ind w:left="0"/>
      </w:pPr>
      <w:r>
        <w:rPr/>
        <w:t xml:space="preserve">Representatives from industrial fields also shared practical applications to demonstrate the exciting results achieved through their cooperation with B&amp;R. Günter Heinendirk from the Stäubli headquarters in Germany notes the possibility for integration of Stäubli robots in POWERLINK networks. Sur les drives uniVAL de Stäubli, une interface POWERLINK permet en effet aux programmes Generic Motion Control (GMC) des automates B&amp;R d’accéder aux robots. In this way, robotics engineers can use the uniform programming and operating environment provided by B&amp;R controllers," says Mr. Heinendirk.</w:t>
      </w:r>
    </w:p>
    <w:p>
      <w:pPr>
        <w:pStyle w:val="par"/>
        <w:ind w:left="0"/>
      </w:pPr>
      <w:r>
        <w:rPr/>
        <w:t xml:space="preserve">Johannes Steinberger, general manager of Wieser Automation-Maschinenbau GmbH, reports on successful implementation of individual production lines. "The huge success of the X20 series prompted B&amp;R to make installation more efficient and to search for new methods of fully automated series production. As part of a cooperative project, new fully automated assembly systems have been developed and put into operation within a short period of time. Besides ultrasonic welding and laser labeling, these systems now also provide a 100% inline function test."</w:t>
      </w:r>
    </w:p>
    <w:p>
      <w:pPr>
        <w:pStyle w:val="par"/>
        <w:ind w:left="0"/>
      </w:pPr>
      <w:r>
        <w:rPr/>
        <w:t xml:space="preserve">In addition to the selected topics for machine manufacturing, the B&amp;R USER Meeting also offered a well-coordinated series of presentations regarding process control technology and POWERLINK technology. This included a presentation of the latest APROL 3.6 developments in the area of hardware and software by Martin Reichinger, Business Manager of Process Automation, as well as a presentation about a successful oil and gas project from the company PMS. The scope of this large project for the Romanian crude oil and natural gas company, Petrom, included automation of all decentralized gas metering stations and the new gas metering center at the headquarters. </w:t>
      </w:r>
    </w:p>
    <w:p>
      <w:pPr>
        <w:pStyle w:val="par"/>
        <w:ind w:left="0"/>
      </w:pPr>
      <w:r>
        <w:rPr/>
        <w:t xml:space="preserve">The B&amp;R POWERLINK Day also had its premier on the first day of the conference and was a full house with over 60 participants. In a series of presentations, employees from B&amp;R and speakers form partner companies IXXAT, port and Hilscher discussed technical questions and implementation strategies for POWERLINK as well as the bus-independent safety protocol openSAFETY.</w:t>
      </w:r>
    </w:p>
    <w:p/>
    <w:bookmarkStart w:id="10" w:name="_XREFN100D7"/>
    <w:bookmarkStart w:id="11" w:name="_XREFN100DC"/>
    <w:p>
      <w:pPr>
        <w:keepNext/>
        <w:spacing w:after="20" w:before="0"/>
        <w:ind w:left="0"/>
      </w:pPr>
      <w:r>
        <w:drawing>
          <wp:inline xmlns:wp="http://schemas.openxmlformats.org/drawingml/2006/wordprocessingDrawing" distB="0" distL="0" distR="0" distT="0">
            <wp:extent cx="3600000" cy="2401354"/>
            <wp:effectExtent b="0" l="0" r="0" t="0"/>
            <wp:docPr id="1" name="BuR_USER-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USER-Meeting 2011"/>
                    <pic:cNvPicPr/>
                  </pic:nvPicPr>
                  <pic:blipFill>
                    <a:blip xmlns:r="http://schemas.openxmlformats.org/officeDocument/2006/relationships" cstate="print" r:embed="N103AD"/>
                    <a:stretch>
                      <a:fillRect/>
                    </a:stretch>
                  </pic:blipFill>
                  <pic:spPr>
                    <a:xfrm>
                      <a:off x="0" y="0"/>
                      <a:ext cx="3600000" cy="2401354"/>
                    </a:xfrm>
                    <a:prstGeom prst="rect">
                      <a:avLst/>
                    </a:prstGeom>
                  </pic:spPr>
                </pic:pic>
              </a:graphicData>
            </a:graphic>
          </wp:inline>
        </w:drawing>
      </w:r>
    </w:p>
    <w:p>
      <w:pPr>
        <w:pStyle w:val="media-caption"/>
        <w:ind w:left="0"/>
      </w:pPr>
      <w:r>
        <w:t xml:space="preserve">With 270 participants, there were a record number of visitors at the B&amp;R USER Meeting.</w:t>
      </w:r>
    </w:p>
    <w:bookmarkEnd w:id="11"/>
    <w:bookmarkEnd w:id="10"/>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