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Um número recorde de visitantes na reunião do USUÁRIO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Uma seleção direcionada de tópicos atuais para a fabricação de máquinas e sistemas combinada com uma série especial de apresentações focadas no POWERLINK trouxe recentemente 270 participantes para Salzburgo. Além dos conhecimentos sobre as últimas tecnologias e tendências de produtos da B&amp;R, a reunião do USER que aconteceu nos dias 24 e 25 de maio proporcionou a plataforma ideal para troca de idéias e experiências.</w:t>
      </w:r>
    </w:p>
    <w:p>
      <w:pPr>
        <w:pStyle w:val="par"/>
        <w:ind w:left="0"/>
      </w:pPr>
      <w:r>
        <w:rPr/>
        <w:t xml:space="preserve">Em apresentações selecionadas, especialistas da empresa apresentaram inovações de produtos e os mais recentes projetos de desenvolvimento na área de automação. O gerente de negócios da R&amp;R Raimund Ruf forneceu uma visão geral dos desenvolvimentos do Power Panel nos últimos 10 anos. Com o último Power Panel 500, a classe de desempenho de um PC industrial já foi alcançada. "Quanto às exibições, as aplicações industriais seguirão o alcance do projeto do consumidor", explica o Sr. Ruf. Exibições industriais agora estão seguindo uma forte tendência de formatos 4: 3 e formatos 16: 9. Além disso, também estamos trabalhando muito para avaliar várias tecnologias multi-touch. Nosso objetivo é oferecer aos usuários um novo nível de usabilidade no futuro  </w:t>
      </w:r>
    </w:p>
    <w:p>
      <w:pPr>
        <w:pStyle w:val="par"/>
        <w:ind w:left="0"/>
      </w:pPr>
      <w:r>
        <w:rPr/>
        <w:t xml:space="preserve">Na área de software, o Dr. Hans Egermeier, Gerente de Negócios de Software de Automação, explicou as vantagens da programação orientada a objetos (OOP). "O processo de desenvolvimento de máquinas está mudando drasticamente através do uso de OOP", afirmou Egermeier. Em comparação com a programação processual, o usuário tem uma carga de trabalho inicial mais alta com OOP, mas isso compensa quando a máquina atinge um certo nível de complexidade. Os fabricantes de máquinas também lucram com a segurança de investimento excepcional que vem com o código reutilizável.  </w:t>
      </w:r>
    </w:p>
    <w:p>
      <w:pPr>
        <w:pStyle w:val="par"/>
        <w:ind w:left="0"/>
      </w:pPr>
      <w:r>
        <w:rPr/>
        <w:t xml:space="preserve">Representantes de campos industriais também compartilharam aplicações práticas para demonstrar os resultados emocionantes alcançados através da cooperação com B&amp;R. Günter Heinendirk da sede da Stäubli na Alemanha observa a possibilidade de integração de robôs Stäubli nas redes POWERLINK. "Isso é possível graças a uma interface POWERLINK nas unidades uniVAL da Stäubli que permite que os programas de Controle de Movimento genérico dos controladores B&amp;R sejam transferidos para os robôs. Desta forma, os engenheiros de robótica podem usar a programação uniforme e o ambiente operacional fornecido pelos controladores de B&amp;R ", diz Heinendirk.  </w:t>
      </w:r>
    </w:p>
    <w:p>
      <w:pPr>
        <w:pStyle w:val="par"/>
        <w:ind w:left="0"/>
      </w:pPr>
      <w:r>
        <w:rPr/>
        <w:t xml:space="preserve">Johannes Steinberger, gerente geral da Wieser Automation-Maschinenbau GmbH, informa sobre a implementação bem sucedida de linhas de produção individuais. "O enorme sucesso da série X20 levou a B&amp;R a tornar a instalação mais eficiente e a buscar novos métodos de produção em série totalmente automatizada. Como parte de um projeto cooperativo, novos sistemas de montagem totalmente automatizados foram desenvolvidos e colocados em operação em um curto período de tempo. Além da soldagem por ultra-som e rotulagem a laser, esses sistemas agora também oferecem um teste de função 100% online ".  </w:t>
      </w:r>
    </w:p>
    <w:p>
      <w:pPr>
        <w:pStyle w:val="par"/>
        <w:ind w:left="0"/>
      </w:pPr>
      <w:r>
        <w:rPr/>
        <w:t xml:space="preserve">Além dos tópicos selecionados para fabricação de máquinas, a reunião do USER da B&amp;R também ofereceu uma série de apresentações bem coordenadas sobre tecnologia de controle de processo e tecnologia POWERLINK. Isso incluiu uma apresentação dos mais recentes desenvolvimentos da APROL 3.6 na área de hardware e software por Martin Reichinger, Gerente de Processo de Automação de Processos, bem como uma apresentação sobre um projeto bem sucedido de petróleo e gás da empresa PMS. O escopo deste grande projeto para a empresa de petróleo e gás natural da Romênia, a Petrom, incluiu a automação de todas as estações de medição de gás descentralizadas e o novo centro de medição de gás na sede. </w:t>
      </w:r>
    </w:p>
    <w:p/>
    <w:bookmarkStart w:id="8" w:name="_XREFN100D7"/>
    <w:bookmarkStart w:id="9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USER-Meeting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USER-Meeting 2011"/>
                    <pic:cNvPicPr/>
                  </pic:nvPicPr>
                  <pic:blipFill>
                    <a:blip xmlns:r="http://schemas.openxmlformats.org/officeDocument/2006/relationships" cstate="print" r:embed="N1038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270 participantes, houve um número recorde de visitantes no B&amp;R USER Meeting.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0" w:type="default"/>
      <w:footerReference xmlns:r="http://schemas.openxmlformats.org/officeDocument/2006/relationships" r:id="N104A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0" Target="header1.xml" Type="http://schemas.openxmlformats.org/officeDocument/2006/relationships/header"/><Relationship Id="N104A4" Target="footer1.xml" Type="http://schemas.openxmlformats.org/officeDocument/2006/relationships/footer"/><Relationship Id="N1038F" Target="media/N1038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7" Target="media/N1047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