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Możliwość oszczędności dużych ilości energii dzięki technologii serwo firmy B&amp;R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Stale wzrastająca świadomość kwestii ochrony środowiska oraz chęć wykorzystania nowych możliwości biznesowych powoduje, że coraz większa liczba producentów maszyn i systemów decyduje się na wprowadzenie nowoczesnych i innowacyjnych technologii sterowania napędami. W przypadku, gdy silniki i podzespoły napędowe pracują ze sprawnością bliską 100%, gdy działają ze swoim nominalnym obciążeniem, warto przyjrzeć się bliżej podzespołom pomocniczym towarzyszącym systemowi napędowemu.</w:t>
      </w:r>
    </w:p>
    <w:p>
      <w:pPr>
        <w:pStyle w:val="par"/>
        <w:ind w:left="0"/>
      </w:pPr>
      <w:r>
        <w:rPr/>
        <w:t xml:space="preserve">"Suma wielu pojedynczych rozwiązań może okazać się znacząca. Wykorzystanie odpowiednio dobranych podzespołów pozwala na zaoszczędzenie dużych ilości energii w obszarach towarzyszących systemowi napędowemu, a wysiłek jaki należy w to włożyć wcale nie jest duży," zapewnia Alois Holzleitner, Menedżer Biznesowy Działu Sterowania Napędem w B&amp;R.</w:t>
      </w:r>
    </w:p>
    <w:p>
      <w:pPr>
        <w:pStyle w:val="par"/>
        <w:ind w:left="0"/>
      </w:pPr>
      <w:r>
        <w:rPr>
          <w:b/>
        </w:rPr>
        <w:t xml:space="preserve">Optymalny dobór wielkości napędu przekłada się na zmniejszone zużycie energii</w:t>
      </w:r>
    </w:p>
    <w:p>
      <w:pPr>
        <w:pStyle w:val="par"/>
        <w:ind w:left="0"/>
      </w:pPr>
      <w:r>
        <w:rPr/>
        <w:t xml:space="preserve">Dzięki opracowanemu przez ControlEng narzędziu SERVOsoft firma B&amp;R może oferować napędy o odpowiednio dobranej wielkości. Możliwe jest teraz dopasowanie przenoszonych mas i napędów przeznaczonych do wykonywania tej pracy, a co za tym idzie możliwa jest minimalizacja zużycia energii.</w:t>
      </w:r>
    </w:p>
    <w:p>
      <w:pPr>
        <w:pStyle w:val="par"/>
        <w:ind w:left="0"/>
      </w:pPr>
      <w:r>
        <w:rPr/>
        <w:t xml:space="preserve">W przypadku skomplikowanych maszyn wykonujących działania sekwencyjnie, energia kinetyczna jest często uwalniania do rezystorów hamowania w postaci ciepła. Podłączenie serwonapędów ACOPOSmulti za pomocą magistrali DC pozwala zaoszczędzić nawet 30% energii wykorzystywanej dla potrzeb ruchu. Energia pochodząca z hamowania magazynowana jest w kondensatorach i udostępniania później podczas przyspieszania. Użytkownik odnosi korzyść nie tylko z efektywnego wykorzystania energii, ale również korzysta z chłodniejszych szafek sterowniczych, ponieważ ilość ciepła z oporników ulega znacznej redukcji.</w:t>
      </w:r>
    </w:p>
    <w:p>
      <w:pPr>
        <w:pStyle w:val="par"/>
        <w:ind w:left="0"/>
      </w:pPr>
      <w:r>
        <w:rPr>
          <w:b/>
        </w:rPr>
        <w:t xml:space="preserve">Aktywna regeneracja energii pozwala na oszczędność nawet 80%</w:t>
      </w:r>
    </w:p>
    <w:p>
      <w:pPr>
        <w:pStyle w:val="par"/>
        <w:ind w:left="0"/>
      </w:pPr>
      <w:r>
        <w:rPr/>
        <w:t xml:space="preserve">W przypadku, gdy hamowanie i przyspieszanie w ramach grupy osi rzadko odbywa się w sposób jednoczesny, sprawność energetyczną można dodatkowo zwiększyć stosując aktywne odzyskiwanie energii w sieci zasilającej. Podczas gdy wykorzystać można całą energię hamowania, jedynym źródłem strat jest niemożliwe do uniknięcia tarcie. Zastosowanie nowoczesnych systemów napędowych ACOPOSmulti umożliwia ekonomicznie efektywną tegenerację aż 80% energii, jaka wcześniej była tracona w postaci ciepła w opornikach.</w:t>
      </w:r>
    </w:p>
    <w:p>
      <w:pPr>
        <w:pStyle w:val="par"/>
        <w:ind w:left="0"/>
      </w:pPr>
      <w:r>
        <w:rPr/>
        <w:t xml:space="preserve">B&amp;R wspiera rozwiązania umożliwiające uzyskiwanie oszczędności energii oferując instalacje płyt chłodzących do szafek sterowniczych. Generowana w serwonapędach energia cieplna może być teraz wykorzystana, za pomocą obiegu cieczy i wymiennika ciepła, dokładnie tam, gdzie jest potrzebna. "Wielką zaletą technologii płyt chłodzących jest to, że szafki sterownicze nie wymagają już oddzielnych urządzeń chłodzących. A to oznacza oszczędność nawet do 23%," wylicza Alois Holzleitner.</w:t>
      </w:r>
    </w:p>
    <w:p>
      <w:pPr>
        <w:pStyle w:val="par"/>
        <w:ind w:left="0"/>
      </w:pPr>
      <w:r>
        <w:rPr/>
        <w:t xml:space="preserve">Dodatkowym efektem zapewniającym oszczędność, a wynikającym z użycia urządzeń z serii ACOPOSmulti, jest osiągnięcie całkowitego współczynnika mocy o wartości 1.0. Podczas, gdy konwencjonalne falowniki o niskim całkowitym współczynniku mocy charakteryzują się zauważalnie wyższym poborem energii, co powoduje niepotrzebne straty w sieci zasilającej i transformatorach, aktywna korekcja współczynnika mocy w urządzeniach ACOPOS gwarantuje efektywne wykorzystanie energii. "Redukcja ilości okablowania i wymiarów podzespołów zasilających oraz bezpieczników to oszczędność nawet 50% kosztów infrastruktury," wyjaśnia menedżer biznesowy B&amp;R.</w:t>
      </w:r>
    </w:p>
    <w:p/>
    <w:bookmarkStart w:id="11" w:name="_XREFN100D8"/>
    <w:bookmarkStart w:id="12" w:name="_XREFN100DD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642795"/>
            <wp:effectExtent b="0" l="0" r="0" t="0"/>
            <wp:docPr id="1" name="BuR_ACOPOSmulti_servo mo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COPOSmulti_servo motor"/>
                    <pic:cNvPicPr/>
                  </pic:nvPicPr>
                  <pic:blipFill>
                    <a:blip xmlns:r="http://schemas.openxmlformats.org/officeDocument/2006/relationships" cstate="print" r:embed="N103B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6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Montaż płyt chłodzących w szafce sterowniczej pozwala na bezpośredni odbiór ciepła z napędów i przekazanie tej energii dla potrzeb, przykładowo, procesów. Można w ten sposób uniknąć kosztów urządzeń do chłodzenia szafek sterowniczych oraz pobieranej przez nie energii.</w:t>
      </w:r>
    </w:p>
    <w:bookmarkEnd w:id="12"/>
    <w:bookmarkEnd w:id="1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F" w:type="default"/>
      <w:footerReference xmlns:r="http://schemas.openxmlformats.org/officeDocument/2006/relationships" r:id="N104D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F" Target="header1.xml" Type="http://schemas.openxmlformats.org/officeDocument/2006/relationships/header"/><Relationship Id="N104D3" Target="footer1.xml" Type="http://schemas.openxmlformats.org/officeDocument/2006/relationships/footer"/><Relationship Id="N103BE" Target="media/N103B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6" Target="media/N104A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