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Napędy modułowe jako gwarancja niezrównanej wydajności</w:t>
      </w:r>
    </w:p>
    <w:p>
      <w:pPr>
        <w:pStyle w:val="par-first"/>
        <w:ind w:left="0"/>
        <w:jc w:val="left"/>
      </w:pPr>
      <w:r>
        <w:rPr>
          <w:i/>
          <w:i/>
        </w:rPr>
        <w:t xml:space="preserve">Wysoki stopień konkurencyjności maszyn i systemów uzyskuje się przede wszystkim dzięki stosowaniu rozwiązań napędowych idealnie dopasowanych do konkretnych rozwiązań. Jest oczywiste, że również falowniki muszą opuścić okowy szafek sterowniczych i migrować tam, gdzie są najbardziej potrzebne. W ten sposób konfigurowalne moduły można przekształcić w zapewniające łatwe podłączenie urządzenia mechatroniczne, co pozwala na skrócenie czasu dostaw, zwalnia cenną przestrzeń w halach produkcyjnych i upraszcza przekazywanie systemów do eksploatacji.</w:t>
      </w:r>
    </w:p>
    <w:p>
      <w:pPr>
        <w:pStyle w:val="par"/>
        <w:ind w:left="0"/>
      </w:pPr>
      <w:r>
        <w:rPr/>
        <w:t xml:space="preserve">Bezpośrednia integracja falowników w otoczenie elementu wykonawczego, bez konieczności podejmowania dodatkowych czynności manipulacyjnych, stanowi przy tym jedną spośród najlepszych możliwości konfiguracji Falownik ACOPOSmulti65, opracowany przez B&amp;R z myślą o sytuacjach, gdzie napęd jest zamontowany bezpośrednio na maszynie, umożliwia swobodne tworzenie różnorodnych kombinacji.</w:t>
      </w:r>
    </w:p>
    <w:p>
      <w:pPr>
        <w:pStyle w:val="par"/>
        <w:ind w:left="0"/>
      </w:pPr>
      <w:r>
        <w:rPr/>
        <w:t xml:space="preserve">Dzięki obudowom spełniającym wymagania klasy ochrony IP65, falowniki ACOPOSmulti65 można instalować bezpośrednio na maszynie. W szafce sterowniczej pozostają zatem jedynie moduły układu zasilania oraz niezbędne podzespoły elektromechaniczne. W ten sposób wdrażanie architektur maszyn modularnych staje się znacznie łatwiejsze.</w:t>
      </w:r>
    </w:p>
    <w:p>
      <w:pPr>
        <w:pStyle w:val="par"/>
        <w:ind w:left="0"/>
      </w:pPr>
      <w:r>
        <w:rPr/>
        <w:t xml:space="preserve">Kolejną zaletą jest hybrydowe okablowanie stosowane pomiędzy falownikami. Szeregowe połączenie kilku falowników ACOPOSmulti65, jeden za drugim, pozwala uzyskać nieskomplikowaną i elastyczną architekturę, w ramach której zasilanie jest po prostu przekazywane przez kolejne moduły.</w:t>
      </w:r>
    </w:p>
    <w:p>
      <w:pPr>
        <w:pStyle w:val="par"/>
        <w:ind w:left="0"/>
      </w:pPr>
      <w:r>
        <w:rPr/>
        <w:t xml:space="preserve">Plany na przyszłość obejmują też wprowadzenie korzystających z protokołu openSAFETY sieciowych wersji falowników ACOPOSmulti65 - jest to uzupełnienie sprawdzonych już funkcji STO (Safe Torque Off - pol. bezpieczne wyłączenie momentu obrotowego) oraz SS1 (Safe Operational Stop 1 time monitored - pol. monitorowane czasowo bezpieczne zatrzymanie pracy 1). W ten sposób klienci zyskają dostęp do następujących, certyfikowanych już dla ACOPOSmulti funkcji: STO, SBC, SOS, SS1, SS2, SLS, SMS, SLI, SDI i SLP.</w:t>
      </w:r>
    </w:p>
    <w:p/>
    <w:bookmarkStart w:id="7" w:name="_XREFN100D8"/>
    <w:bookmarkStart w:id="8" w:name="_XREFN100DD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ACOPOSmulti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COPOSmulti65"/>
                    <pic:cNvPicPr/>
                  </pic:nvPicPr>
                  <pic:blipFill>
                    <a:blip xmlns:r="http://schemas.openxmlformats.org/officeDocument/2006/relationships" cstate="print" r:embed="N1037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Falownik ACOPOSmulti65, opracowany z myślą o sytuacjach, gdzie napęd jest zamontowany bezpośrednio na maszynie, umożliwia swobodne tworzenie różnorodnych kombinacji.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0" w:type="default"/>
      <w:footerReference xmlns:r="http://schemas.openxmlformats.org/officeDocument/2006/relationships" r:id="N1049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0" Target="header1.xml" Type="http://schemas.openxmlformats.org/officeDocument/2006/relationships/header"/><Relationship Id="N10494" Target="footer1.xml" Type="http://schemas.openxmlformats.org/officeDocument/2006/relationships/footer"/><Relationship Id="N1037F" Target="media/N1037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7" Target="media/N1046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