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Soluções modulares de drive para o mais alto nível de desempenho</w:t>
      </w:r>
    </w:p>
    <w:p>
      <w:pPr>
        <w:pStyle w:val="par-first"/>
        <w:ind w:left="0"/>
        <w:jc w:val="left"/>
      </w:pPr>
      <w:r>
        <w:rPr>
          <w:i/>
          <w:i/>
        </w:rPr>
        <w:t xml:space="preserve">Soluções de acionamento que são adaptadas exatamente para a aplicação são essenciais para manter máquinas e sistemas competitivos.
 É claro que os inversores também precisam deixar o armário de controle para trás e migrar para onde a ação está ocorrendo. Isto permite aos módulos configuráveis tornarem-se dispositivos mecatrônicos facilmente conectáveis.  Também permite redução de tempos de entrega, poupa espaço e simplifica o comissionamento.</w:t>
      </w:r>
    </w:p>
    <w:p>
      <w:pPr>
        <w:pStyle w:val="par"/>
        <w:ind w:left="0"/>
      </w:pPr>
      <w:r>
        <w:rPr/>
        <w:t xml:space="preserve">É por isso que integrar diretamente inversores no ambiente imediato do atuador - sem a necessidade de medidas de integração adicionais - é a solução perfeita .
 A B&amp;R desenvolveu o inversor ACOPOSmulti65 para aplicações onde a unidade é montada diretamente na máquina.  </w:t>
      </w:r>
    </w:p>
    <w:p>
      <w:pPr>
        <w:pStyle w:val="par"/>
        <w:ind w:left="0"/>
      </w:pPr>
      <w:r>
        <w:rPr/>
        <w:t xml:space="preserve">Os inversores ACOPOSmulti65 são projetados com proteção IP65, o que permite montá-los diretamente na máquina. O armário de controle só deve conter os módulos de alimentação e outros componentes eletromecânicos necessários. O resultado é uma implementação muito mais fácil de arquiteturas de máquinas modulares.  </w:t>
      </w:r>
    </w:p>
    <w:p>
      <w:pPr>
        <w:pStyle w:val="par"/>
        <w:ind w:left="0"/>
      </w:pPr>
      <w:r>
        <w:rPr/>
        <w:t xml:space="preserve">Outra vantagem tem a ver com o cabeamento híbrido entre os próprios inversores. Basta conectar os módulos ACOPOSmulti65 juntos em uma linha - o esquema elétrico de ligação em cadeia "daisy chain" - resulta em uma arquitetura de máquina simples e flexível, onde a energia é passada de um módulo para o próximo.  </w:t>
      </w:r>
    </w:p>
    <w:p>
      <w:pPr>
        <w:pStyle w:val="par"/>
        <w:ind w:left="0"/>
      </w:pPr>
      <w:r>
        <w:rPr/>
        <w:t xml:space="preserve">Além das funções de segurança com fio comprovadas STO (Safe Torque Off) e SS1 (Safe Operational Stop 1 time-monitorado), as variantes ACOPOSmulti65 baseadas em rede, baseadas em openSAFETY, também estarão disponíveis no futuro como uma opção. Isso permitirá aos usuários acessar as seguintes funções que já foram certificadas para ACOPOSmulti: STO, SBC, SOS, SS1, SS2, SLS, SMS, SLI, SDI e SLP.</w:t>
      </w:r>
    </w:p>
    <w:p/>
    <w:bookmarkStart w:id="7" w:name="_XREFN100D8"/>
    <w:bookmarkStart w:id="8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multi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inversor ACOPOSmulti65 em aplicações onde o drive é montado diretamente na máquina faz com que as configurações de máquinas sejam as mais flexíveis possíveis.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0" w:type="default"/>
      <w:footerReference xmlns:r="http://schemas.openxmlformats.org/officeDocument/2006/relationships" r:id="N1049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0" Target="header1.xml" Type="http://schemas.openxmlformats.org/officeDocument/2006/relationships/header"/><Relationship Id="N10494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7" Target="media/N1046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