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Diagnostic système étendu via le web</w:t>
      </w:r>
    </w:p>
    <w:p>
      <w:pPr>
        <w:pStyle w:val="par-first"/>
        <w:ind w:left="0"/>
        <w:jc w:val="left"/>
      </w:pPr>
      <w:r>
        <w:rPr>
          <w:b/>
          <w:i/>
          <w:i/>
        </w:rPr>
        <w:t xml:space="preserve">La nouvelle version du System Diagnostics Manager (SDM) de B&amp;R offre de puissantes fonctions de diagnostic. Celles-ci s'ajoutent au panel de fonctions déjà étendu de la première mouture. L'utilisateur du nouveau SDM peut non seulement consulter, à tout moment et en tout lieu, des informations relatives au matériel et au logiciel, mais aussi intégrer facilement des applets de diagnostic prêts à l'emploi dans ses propres applications. </w:t>
      </w:r>
    </w:p>
    <w:p>
      <w:pPr>
        <w:pStyle w:val="par"/>
        <w:ind w:left="0"/>
      </w:pPr>
      <w:r>
        <w:rPr/>
        <w:t xml:space="preserve">Intégrant déjà toutes les fonctions de maintenance requises pour les machines et les installations, le System Diagnostics Manager s'utilise sans programmation, sur n'importe quel PC et sans installation. La seule condition pour l'utiliser est de disposer d'un navigateur web conventionnel. Cet outil peut aussi être personnalisé pour être adapté à l'image du fabricant de machines.  </w:t>
      </w:r>
    </w:p>
    <w:p>
      <w:pPr>
        <w:pStyle w:val="par"/>
        <w:ind w:left="0"/>
      </w:pPr>
      <w:r>
        <w:rPr>
          <w:b/>
        </w:rPr>
        <w:t xml:space="preserve">Possibilités de diagnostic multiples</w:t>
      </w:r>
    </w:p>
    <w:p>
      <w:pPr>
        <w:pStyle w:val="par"/>
        <w:ind w:left="0"/>
      </w:pPr>
      <w:r>
        <w:rPr/>
        <w:t xml:space="preserve">L'utilisateur dispose non seulement de données détaillées sur l'état courant des entraînements (vitesse, position, état d'activation du régulateur) et sur l'état des entrées embarquées, mais aussi d'une liste d'erreurs présentant pour chaque axe et sous forme de tableau les erreurs déjà acquittées ainsi que celles en attente d'acquittement. De plus, le SDM permet d'utiliser en toute simplicité l'oscilloscope intégré à l'entraînement.  </w:t>
      </w:r>
    </w:p>
    <w:p>
      <w:pPr>
        <w:pStyle w:val="par"/>
        <w:ind w:left="0"/>
      </w:pPr>
      <w:r>
        <w:rPr/>
        <w:t xml:space="preserve">Une visionneuse d'E/S intégrée facilite la mise en route des machines et des systèmes en affichant l'état courant des voies d'E/S, et ce pour tout le matériel. Il est donc inutile d'effectuer des tests électriques sur les points d'E/S.  </w:t>
      </w:r>
    </w:p>
    <w:p>
      <w:pPr>
        <w:pStyle w:val="par"/>
        <w:ind w:left="0"/>
      </w:pPr>
      <w:r>
        <w:rPr>
          <w:b/>
        </w:rPr>
        <w:t xml:space="preserve">Archivage simplifiant le support</w:t>
      </w:r>
    </w:p>
    <w:p>
      <w:pPr>
        <w:pStyle w:val="par"/>
        <w:ind w:left="0"/>
      </w:pPr>
      <w:r>
        <w:rPr/>
        <w:t xml:space="preserve">Pour la maintenance, les données du System Diagnostics Manager peuvent être intégralement chargées depuis l'automate puis enregistrées dans un fichier, le tout en seulement quelques clics. Ainsi, les situations complexes peuvent être analysées non seulement sur site, mais aussi hors ligne par une équipe externe. Pour le fabricant de machines, ceci ouvre aussi de nouvelles possibilités en termes de contrat de maintenance. </w:t>
      </w:r>
    </w:p>
    <w:p/>
    <w:bookmarkStart w:id="9" w:name="_XREFN100D9"/>
    <w:bookmarkStart w:id="10" w:name="_XREFN100DE"/>
    <w:p>
      <w:pPr>
        <w:keepNext/>
        <w:spacing w:after="20" w:before="0"/>
        <w:ind w:left="0"/>
      </w:pPr>
      <w:r>
        <w:drawing>
          <wp:inline xmlns:wp="http://schemas.openxmlformats.org/drawingml/2006/wordprocessingDrawing" distB="0" distL="0" distR="0" distT="0">
            <wp:extent cx="3600000" cy="2401354"/>
            <wp:effectExtent b="0" l="0" r="0" t="0"/>
            <wp:docPr id="1" name="BuR_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DM"/>
                    <pic:cNvPicPr/>
                  </pic:nvPicPr>
                  <pic:blipFill>
                    <a:blip xmlns:r="http://schemas.openxmlformats.org/officeDocument/2006/relationships" cstate="print" r:embed="N103A0"/>
                    <a:stretch>
                      <a:fillRect/>
                    </a:stretch>
                  </pic:blipFill>
                  <pic:spPr>
                    <a:xfrm>
                      <a:off x="0" y="0"/>
                      <a:ext cx="3600000" cy="2401354"/>
                    </a:xfrm>
                    <a:prstGeom prst="rect">
                      <a:avLst/>
                    </a:prstGeom>
                  </pic:spPr>
                </pic:pic>
              </a:graphicData>
            </a:graphic>
          </wp:inline>
        </w:drawing>
      </w:r>
    </w:p>
    <w:p>
      <w:pPr>
        <w:pStyle w:val="media-caption"/>
        <w:ind w:left="0"/>
      </w:pPr>
      <w:r>
        <w:t xml:space="preserve">Basé sur le système d'exploitation temps réel de B&amp;R, ce nouvel outil permet d'effectuer un diagnostic système complet depuis n'importe où (intranet ou Internet) à l'aide d'un navigateur Internet.</w:t>
      </w:r>
    </w:p>
    <w:bookmarkEnd w:id="10"/>
    <w:bookmarkEnd w:id="9"/>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