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sponzoruje praktickou výuku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Aktivní učení je na základní škole v Eggelsbergu mimořádně důležité. Chtěli jsme se proto také zapojit a ve spolupráci s iniciativou EDUHI (Education Highway) pořádanou spolkovou zemí Horní Rakousko jsme jí poskytli dar. Díky našemu daru získala škola tzv. TechnikBox, soupravu umožňující stovky chemických a fyzikálních pokusů, která dětem přináší nové možnosti výuky v učebnách. Ředitelka školy Annemarie Stegbuchner tyto nové pomůcky velmi ocenila. TechnikBox umožňuje žákům vymýšlet a provádět vlastní pokusy a získávat přitom cenné technické zkušenosti. „Děti v tomto věku jsou velmi otevřené novým znalostem a novým myšlenkám,“ uvedla Annemarie Stegbuchner. „Pokusy se soupravou TechnikBox nám umožňují doplnit tradiční výuku ukázkami praktického použití získaných vědomostí.“</w:t>
      </w:r>
    </w:p>
    <w:p>
      <w:pPr>
        <w:pStyle w:val="par"/>
        <w:ind w:left="0"/>
      </w:pPr>
      <w:r>
        <w:rPr/>
        <w:t xml:space="preserve">Nové pomůcky však nepřivítali jen učitelé. Samotné pokusy jsou totiž zábavné a žáci se na ně těší. „Je velmi důležité vzbudit v dětech zájem o takové obory, jako jsou přírodní vědy a chemie, již v raném věku,“ poznamenal Franz Enhuber, ředitel B&amp;R Automation Academy. „Poskytli jsme škole tento dar, protože chceme, aby děti rozvíjely své nadání pro porozumění technickým souvislostem.“  </w:t>
      </w:r>
    </w:p>
    <w:p/>
    <w:bookmarkStart w:id="4" w:name="_XREFN100D9"/>
    <w:bookmarkStart w:id="5" w:name="_XREFN100D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048000" cy="2029968"/>
            <wp:effectExtent b="0" l="0" r="0" t="0"/>
            <wp:docPr id="1" name="BuR_VS Eggelsberg_Technik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VS Eggelsberg_Technikbox"/>
                    <pic:cNvPicPr/>
                  </pic:nvPicPr>
                  <pic:blipFill>
                    <a:blip xmlns:r="http://schemas.openxmlformats.org/officeDocument/2006/relationships" cstate="print" r:embed="N1035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Žáci základní školy v Eggelsbergu přijali nový TechnikBox s velkým nadšením. Umožňuje jim nezávisle získávat vědecké poznatky cestou fyzikálních a chemických pokusů.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D4" w:type="default"/>
      <w:footerReference xmlns:r="http://schemas.openxmlformats.org/officeDocument/2006/relationships" r:id="N1046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D4" Target="header1.xml" Type="http://schemas.openxmlformats.org/officeDocument/2006/relationships/header"/><Relationship Id="N10468" Target="footer1.xml" Type="http://schemas.openxmlformats.org/officeDocument/2006/relationships/footer"/><Relationship Id="N10353" Target="media/N1035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B" Target="media/N1043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