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Taking precision and robustness to a whole new level</w:t>
      </w:r>
    </w:p>
    <w:p>
      <w:pPr>
        <w:pStyle w:val="label-first"/>
        <w:keepNext/>
        <w:ind w:left="0"/>
      </w:pPr>
      <w:r>
        <w:rPr>
          <w:b/>
          <w:sz w:val="20"/>
        </w:rPr>
        <w:t xml:space="preserve">Efficient winder technology for printing on ultra-thin plastic film </w:t>
      </w:r>
    </w:p>
    <w:p>
      <w:pPr>
        <w:pStyle w:val="par-first"/>
        <w:ind w:left="0"/>
        <w:jc w:val="left"/>
      </w:pPr>
      <w:r>
        <w:rPr>
          <w:i/>
          <w:i/>
        </w:rPr>
        <w:t xml:space="preserve">One the of the latest technological innovations at B&amp;R is a high-precision, robust software library for controlling winder processes. It can handle open-loop tension control using a set torque value or closed-loop tension control with the aid of measurement value feedback or a dancer.</w:t>
      </w:r>
    </w:p>
    <w:p>
      <w:pPr>
        <w:pStyle w:val="par"/>
        <w:ind w:left="0"/>
      </w:pPr>
      <w:r>
        <w:rPr/>
        <w:t xml:space="preserve">The benefits are impressive: Tension can be stabilized even in the acceleration and deceleration phases by automatically adjusting both the speed control parameters of the drive and the feed-forward controls for speed and acceleration. Together with a precise calculation of the winder diameter, these features take precision and robustness to a whole new level. High-quality printing on ultra-thin highly elastic film demands this type of advanced technology, which can boost the efficiency of these machines.</w:t>
      </w:r>
    </w:p>
    <w:p>
      <w:pPr>
        <w:pStyle w:val="par"/>
        <w:ind w:left="0"/>
      </w:pPr>
      <w:r>
        <w:rPr/>
        <w:t xml:space="preserve">The range of functions is not limited solely to printing machines, however; it includes all winding processes such as those involving wire saws, sheet metal, textiles, and much more.</w:t>
      </w:r>
    </w:p>
    <w:p/>
    <w:bookmarkStart w:id="5" w:name="_XREFN100DB"/>
    <w:bookmarkStart w:id="6" w:name="_XREFN100E0"/>
    <w:p>
      <w:pPr>
        <w:keepNext/>
        <w:spacing w:after="20" w:before="0"/>
        <w:ind w:left="0"/>
      </w:pPr>
      <w:r>
        <w:drawing>
          <wp:inline xmlns:wp="http://schemas.openxmlformats.org/drawingml/2006/wordprocessingDrawing" distB="0" distL="0" distR="0" distT="0">
            <wp:extent cx="3600000" cy="2559819"/>
            <wp:effectExtent b="0" l="0" r="0" t="0"/>
            <wp:docPr id="1" name="BuR_winder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nder technology"/>
                    <pic:cNvPicPr/>
                  </pic:nvPicPr>
                  <pic:blipFill>
                    <a:blip xmlns:r="http://schemas.openxmlformats.org/officeDocument/2006/relationships" cstate="print" r:embed="N10375"/>
                    <a:stretch>
                      <a:fillRect/>
                    </a:stretch>
                  </pic:blipFill>
                  <pic:spPr>
                    <a:xfrm>
                      <a:off x="0" y="0"/>
                      <a:ext cx="3600000" cy="2559819"/>
                    </a:xfrm>
                    <a:prstGeom prst="rect">
                      <a:avLst/>
                    </a:prstGeom>
                  </pic:spPr>
                </pic:pic>
              </a:graphicData>
            </a:graphic>
          </wp:inline>
        </w:drawing>
      </w:r>
    </w:p>
    <w:p>
      <w:pPr>
        <w:pStyle w:val="media-caption"/>
        <w:ind w:left="0"/>
      </w:pPr>
      <w:r>
        <w:t xml:space="preserve">Users profit from high-precision, robust control of winding processes with this new software library from B&amp;R.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