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Précision et solidité insoupçonnées</w:t>
      </w:r>
    </w:p>
    <w:p>
      <w:pPr>
        <w:pStyle w:val="label-first"/>
        <w:keepNext/>
        <w:ind w:left="0"/>
      </w:pPr>
      <w:r>
        <w:rPr>
          <w:b/>
          <w:sz w:val="20"/>
        </w:rPr>
        <w:t xml:space="preserve">Technologie d'enroulage pour l'impression sur film plastique ultra-fin </w:t>
      </w:r>
    </w:p>
    <w:p>
      <w:pPr>
        <w:pStyle w:val="par-first"/>
        <w:ind w:left="0"/>
        <w:jc w:val="left"/>
      </w:pPr>
      <w:r>
        <w:rPr>
          <w:i/>
          <w:i/>
        </w:rPr>
        <w:t xml:space="preserve">L'une des dernières innovations technologiques de B&amp;R est une bibliothèque logicielle de haute précision pour le contrôle des processus d'enroulage, capable de gérer la régulation de tension en boucle ouverte à l'aide d'une valeur de couple fixe, ainsi que la régulation de tension en boucle fermée à l'aide d'un retour de valeur de mesure ou d'un rouleau compensateur.</w:t>
      </w:r>
    </w:p>
    <w:p>
      <w:pPr>
        <w:pStyle w:val="par"/>
        <w:ind w:left="0"/>
      </w:pPr>
      <w:r>
        <w:rPr/>
        <w:t xml:space="preserve">Les avantages qu'elle procure sont incroyables : la tension peut être stabilisée même lors des phases d'accélération et de décélération, via l'ajustement automatique des paramètres de régulation de vitesse de l'entraînement et de régulation de vitesse et d'accélération avec action anticipatrice. Combinées à la justesse du calcul du diamètre de l'enrouleur, ces fonctionnalités permettent au processus d'atteindre des niveaux insoupçonnés de précision et de fiabilité. L'impression de haute qualité sur film ultra-fin et extrêmement élastique requiert ce type de technologie de pointe, qui accroît l'efficacité des machines.</w:t>
      </w:r>
    </w:p>
    <w:p>
      <w:pPr>
        <w:pStyle w:val="par"/>
        <w:ind w:left="0"/>
      </w:pPr>
      <w:r>
        <w:rPr/>
        <w:t xml:space="preserve">Ces fonctions ne se limitent pas aux seules machines d'impression : elles peuvent être appliquées à tous les processus d'enroulage, notamment de fils hélicoïdaux, de tôles, de textiles, etc.</w:t>
      </w:r>
    </w:p>
    <w:p/>
    <w:bookmarkStart w:id="5" w:name="_XREFN100DB"/>
    <w:bookmarkStart w:id="6" w:name="_XREFN100E0"/>
    <w:p>
      <w:pPr>
        <w:keepNext/>
        <w:spacing w:after="20" w:before="0"/>
        <w:ind w:left="0"/>
      </w:pPr>
      <w:r>
        <w:drawing>
          <wp:inline xmlns:wp="http://schemas.openxmlformats.org/drawingml/2006/wordprocessingDrawing" distB="0" distL="0" distR="0" distT="0">
            <wp:extent cx="3600000" cy="2559819"/>
            <wp:effectExtent b="0" l="0" r="0" t="0"/>
            <wp:docPr id="1" name="BuR_winder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winder technology"/>
                    <pic:cNvPicPr/>
                  </pic:nvPicPr>
                  <pic:blipFill>
                    <a:blip xmlns:r="http://schemas.openxmlformats.org/officeDocument/2006/relationships" cstate="print" r:embed="N10375"/>
                    <a:stretch>
                      <a:fillRect/>
                    </a:stretch>
                  </pic:blipFill>
                  <pic:spPr>
                    <a:xfrm>
                      <a:off x="0" y="0"/>
                      <a:ext cx="3600000" cy="2559819"/>
                    </a:xfrm>
                    <a:prstGeom prst="rect">
                      <a:avLst/>
                    </a:prstGeom>
                  </pic:spPr>
                </pic:pic>
              </a:graphicData>
            </a:graphic>
          </wp:inline>
        </w:drawing>
      </w:r>
    </w:p>
    <w:p>
      <w:pPr>
        <w:pStyle w:val="media-caption"/>
        <w:ind w:left="0"/>
      </w:pPr>
      <w:r>
        <w:t xml:space="preserve">Grâce à cette nouvelle bibliothèque logicielle de B&amp;R, les processus d'enroulage atteignent des niveaux insoupçonnés de précision et de fiabilité.</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