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the Intelligent Engineering benchmark forum in Munich</w:t>
      </w:r>
    </w:p>
    <w:p>
      <w:pPr>
        <w:pStyle w:val="par-first"/>
        <w:ind w:left="0"/>
        <w:jc w:val="left"/>
      </w:pPr>
      <w:r>
        <w:rPr>
          <w:b/>
          <w:i/>
          <w:i/>
        </w:rPr>
        <w:t xml:space="preserve">Engineering software tools are becoming more and more important in machine manufacturing. In light of this fact, the company ITQ and the trade magazine Computer&amp;AUTOMATION sent out invitations to the first ever "Intelligent Engineering" benchmark forum.</w:t>
      </w:r>
    </w:p>
    <w:p>
      <w:pPr>
        <w:pStyle w:val="par"/>
        <w:ind w:left="0"/>
      </w:pPr>
      <w:r>
        <w:rPr/>
        <w:t xml:space="preserve">This event is aimed at industrial leaders looking for a comprehensive overview of the development tools currently being used in the field of industrial automation. B&amp;R is represented here by Dr.-Ing. Hans Egermeier and Dipl.-Ing. Philipp Wallner, who are responsible for B&amp;R's engineering software tool – Automation Studio. The Benchmark Forum takes place on Mar 21, 2012 from 9 AM to 7 PM at the Novotel trade fair in Munich. On Mar 22, interested parties can take part in a live workshop from 11:30 AM to 1:30 PM and find out more about Automation Studio.  </w:t>
      </w:r>
    </w:p>
    <w:p>
      <w:pPr>
        <w:pStyle w:val="par"/>
        <w:ind w:left="0"/>
      </w:pPr>
      <w:r>
        <w:rPr/>
        <w:t xml:space="preserve">Additional information: www.intelligentes-engineering.de</w:t>
      </w:r>
    </w:p>
    <w:p/>
    <w:bookmarkStart w:id="5" w:name="_XREFN100F0"/>
    <w:bookmarkStart w:id="6" w:name="_XREFN100F5"/>
    <w:p>
      <w:pPr>
        <w:keepNext/>
        <w:spacing w:after="20" w:before="0"/>
        <w:ind w:left="0"/>
      </w:pPr>
      <w:r>
        <w:drawing>
          <wp:inline xmlns:wp="http://schemas.openxmlformats.org/drawingml/2006/wordprocessingDrawing" distB="0" distL="0" distR="0" distT="0">
            <wp:extent cx="3600000" cy="577901"/>
            <wp:effectExtent b="0" l="0" r="0" t="0"/>
            <wp:docPr id="1" name="BuR_Logo_Benchmark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Logo_Benchmark_4c"/>
                    <pic:cNvPicPr/>
                  </pic:nvPicPr>
                  <pic:blipFill>
                    <a:blip xmlns:r="http://schemas.openxmlformats.org/officeDocument/2006/relationships" cstate="print" r:embed="N10362"/>
                    <a:stretch>
                      <a:fillRect/>
                    </a:stretch>
                  </pic:blipFill>
                  <pic:spPr>
                    <a:xfrm>
                      <a:off x="0" y="0"/>
                      <a:ext cx="3600000" cy="577901"/>
                    </a:xfrm>
                    <a:prstGeom prst="rect">
                      <a:avLst/>
                    </a:prstGeom>
                  </pic:spPr>
                </pic:pic>
              </a:graphicData>
            </a:graphic>
          </wp:inline>
        </w:drawing>
      </w:r>
    </w:p>
    <w:p>
      <w:pPr>
        <w:pStyle w:val="media-caption"/>
        <w:ind w:left="0"/>
      </w:pPr>
      <w:r>
        <w:t xml:space="preserve">The first Intelligent Engineering benchmark forum provided a comprehensive overview of the industrial automation engineering tools available on the market.</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E2" w:type="default"/>
      <w:footerReference xmlns:r="http://schemas.openxmlformats.org/officeDocument/2006/relationships" r:id="N1047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2" Target="header1.xml" Type="http://schemas.openxmlformats.org/officeDocument/2006/relationships/header"/><Relationship Id="N10476" Target="footer1.xml" Type="http://schemas.openxmlformats.org/officeDocument/2006/relationships/footer"/><Relationship Id="N10362" Target="media/N1036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9" Target="media/N1044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