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Forum Intelligent Engineering Benchmark w Monachium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Z perspektywy produkcji maszyn, inżynieryjne narzędzia programistyczne stają się coraz ważniejsze. W związku z tym, ITQ oraz magazyn Computer&amp;AUTOMATION zaprosiły różne firmy z tego sektora usług do wzięcia udziału w forum "Intelligent Engineering".</w:t>
      </w:r>
    </w:p>
    <w:p>
      <w:pPr>
        <w:pStyle w:val="par"/>
        <w:ind w:left="0"/>
      </w:pPr>
      <w:r>
        <w:rPr/>
        <w:t xml:space="preserve">Impreza została zorganizowana z myślą o wiodących przedsiębiorstwach z różnych branż przemysłu poszukujących kompleksowych informacji o aktualnie użytkowanych dla potrzeb automatyzacji przemysłowej narzędziach deweloperskich. Przedstawicielami B&amp;R na tej imprezie był Dr. Inż. Hans Egermeier oraz Inż. Philipp Wallner, odpowiedzialni za inżynieryjne narzędzie programistyczne – Automation Studio. Forum odbędzie się 21 marca 2012, w godzinach od 9:00 do 19:00, w centrum targowym Novotel w Monachium. 22 marca w godzinach od 11:30 do 13:30 zainteresowane firmy mogą wziąć udział w warsztatach, w trakcie których będą mogły uzyskać więcej informacji na temat oprogramowania Automation Studio.</w:t>
      </w:r>
    </w:p>
    <w:p>
      <w:pPr>
        <w:pStyle w:val="par"/>
        <w:ind w:left="0"/>
      </w:pPr>
      <w:r>
        <w:rPr/>
        <w:t xml:space="preserve">Więcej informacji: www.intelligentes-engineering.de</w:t>
      </w:r>
    </w:p>
    <w:p/>
    <w:bookmarkStart w:id="5" w:name="_XREFN100F0"/>
    <w:bookmarkStart w:id="6" w:name="_XREFN100F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77901"/>
            <wp:effectExtent b="0" l="0" r="0" t="0"/>
            <wp:docPr id="1" name="BuR_Logo_Benchmark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Logo_Benchmark_4c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trakcie pierwszego w historii forum Intelligent Engineering kompleksowo zaprezentowano dostępne na rynku narzędzia zautomatyzowanej inżynierii przemysłowej.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2" w:type="default"/>
      <w:footerReference xmlns:r="http://schemas.openxmlformats.org/officeDocument/2006/relationships" r:id="N1047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2" Target="header1.xml" Type="http://schemas.openxmlformats.org/officeDocument/2006/relationships/header"/><Relationship Id="N10476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9" Target="media/N1044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