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tecnologia de processo APROL da B&amp;R vem se expandindo para novos horizontes. Muitos recursos novos foram apresentados no ACHEMA 2012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Eggelsberg – A 30ª feira anual de ACHEMA, que é um fórum internacional para a indústria de processo e líder em engenharia química, proteção ambiental e biotecnologia, foi realizada em Frankfurt, na Alemanha a nas datas de 18 a 22 de Junho, 2012. A B&amp;R aproveitou este evento industrial para mostrar a versatilidade inigualável do sistema processo de controle em tudo, o APROL, da configuração do projeto por todo o caminho até o nível de campo.</w:t>
      </w:r>
    </w:p>
    <w:p>
      <w:pPr>
        <w:pStyle w:val="par"/>
        <w:ind w:left="0"/>
      </w:pPr>
      <w:r>
        <w:rPr/>
        <w:t xml:space="preserve">Novas funcionalidades a nível de controle de processo incluem o "Advanced Process Control", que adiciona uma biblioteca de funções de modelo preventivo de controle para modelagem de processos, e programação com a linguagem de programação seqüencial Function Chart. Para processos críticos, um novo controlador redundante recentemente desenvolvido garante uma mudança para sistemas redundantes numa questão de milésimos de segundo.</w:t>
      </w:r>
    </w:p>
    <w:p>
      <w:pPr>
        <w:pStyle w:val="par"/>
        <w:ind w:left="0"/>
      </w:pPr>
      <w:r>
        <w:rPr/>
        <w:t xml:space="preserve">O monitoramento de energia e o aumento associado da eficiência energética para instalações industriais são fornecidos pela solução abrangente de monitoramento de energia EnMon. Este recurso é parte integrante da APROL e facilita o cumprimento da ISO 50001, o novo padrão que substitui a EN 16001. Suas funções estão prontas para começar desde o início e perfeitas para avaliar os sinais do novo módulo de medição de energia X20AP usado para medir tensões, correntes, freqüências e componentes reativos em todas as fases. </w:t>
      </w:r>
    </w:p>
    <w:p>
      <w:pPr>
        <w:pStyle w:val="par"/>
        <w:ind w:left="0"/>
      </w:pPr>
      <w:r>
        <w:rPr>
          <w:b/>
        </w:rPr>
        <w:t xml:space="preserve">Redução de custos através da sinergia</w:t>
      </w:r>
    </w:p>
    <w:p>
      <w:pPr>
        <w:pStyle w:val="par"/>
        <w:ind w:left="0"/>
      </w:pPr>
      <w:r>
        <w:rPr/>
        <w:t xml:space="preserve">Este dispositivo pertence à família de módulos X20 da B&amp;R, cujas grandes quantidades tornam-se atraente para fabricação de máquinas e sua compacta modularidade e eficiência de custos são apreciados pelos fabricantes de sistemas. De particular interesse em processos de engenharias especiais, existem os módulos HART desta família de produtos, que apresentam tanto as entradas e saídas analógicas, assim como um módulo de monitoramento, desenvolvido recentemente, que avalia a condição de vibração autônoma. </w:t>
      </w:r>
    </w:p>
    <w:p>
      <w:pPr>
        <w:pStyle w:val="par"/>
        <w:ind w:left="0"/>
      </w:pPr>
      <w:r>
        <w:rPr/>
        <w:t xml:space="preserve">Os módulos X20 com entradas analógicas de segurança também foram adicionados à gama de produtos para a rede fieldbus independente, a openSAFETY, que possuí um protocolo de transferência segura. Este protocolo, com base no padrão internacional IEC 61784-3 FSCP 13, continua a ganhar cada vez mais terreno no campo de automação de processos.</w:t>
      </w:r>
    </w:p>
    <w:p>
      <w:pPr>
        <w:pStyle w:val="par"/>
        <w:ind w:left="0"/>
      </w:pPr>
      <w:r>
        <w:rPr/>
        <w:t xml:space="preserve">A estande B&amp;R na feira ACHEMA estava localizado no Hall 11.1 A63.</w:t>
      </w:r>
    </w:p>
    <w:p/>
    <w:bookmarkStart w:id="9" w:name="_XREFN100B6"/>
    <w:bookmarkStart w:id="10" w:name="_XREFN100B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07077"/>
            <wp:effectExtent b="0" l="0" r="0" t="0"/>
            <wp:docPr id="1" name="BuR_Leitw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Leitwarte"/>
                    <pic:cNvPicPr/>
                  </pic:nvPicPr>
                  <pic:blipFill>
                    <a:blip xmlns:r="http://schemas.openxmlformats.org/officeDocument/2006/relationships" cstate="print" r:embed="N1039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0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Estação de controle para o acompanhamento e controle dos processos.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0" w:type="default"/>
      <w:footerReference xmlns:r="http://schemas.openxmlformats.org/officeDocument/2006/relationships" r:id="N104B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0" Target="header1.xml" Type="http://schemas.openxmlformats.org/officeDocument/2006/relationships/header"/><Relationship Id="N104B4" Target="footer1.xml" Type="http://schemas.openxmlformats.org/officeDocument/2006/relationships/footer"/><Relationship Id="N1039F" Target="media/N1039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7" Target="media/N1048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