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Společnost B&amp;R představila řadu technických inovací na veletrhu HMI pod heslem „Dokonalost v automatizaci“</w:t>
      </w:r>
    </w:p>
    <w:p>
      <w:pPr>
        <w:pStyle w:val="par-first"/>
        <w:ind w:left="0"/>
        <w:jc w:val="left"/>
      </w:pPr>
      <w:r>
        <w:rPr>
          <w:b/>
          <w:i/>
          <w:i/>
        </w:rPr>
        <w:t xml:space="preserve">Letošní veletrh HMI, který se konal ve dnech 23.–27. dubna v německém Hanoveru, byl ve znamení nepřehlédnutelné přítomnosti společnosti B&amp;R. Společnost B&amp;R představila na tomto předním mezinárodním veletrhu procesní a výrobní automatizace širokou řadu svých výrobků. „S letošním veletrhem HMI jsme velmi spokojeni,“ uvedl Werner Gropp, ředitel globálního marketingu společnosti B&amp;R, a pokračoval: „Mnoho návštěvníků se přišlo podívat, co nabízíme, a informovat se o čerstvých technologických novinkách. Mohli se tak přesvědčit, že nabízíme kompletní řešení z jednoho zdroje – od pohonů a řídicích jednotek po vizualizační zařízení a ovládací panely.“ </w:t>
      </w:r>
    </w:p>
    <w:p>
      <w:pPr>
        <w:pStyle w:val="par"/>
        <w:ind w:left="0"/>
      </w:pPr>
      <w:r>
        <w:rPr/>
        <w:t xml:space="preserve">Návštěvníci se mohli prakticky seznámit s funkcí různých součástí a softwarových systémů na ukázkových automatizačních projektech. Společnost B&amp;R představila zařízení pro vizualizaci s dotykovou obrazovkou, řešení pro přehledné řízení procesů, systémy vstupů a výstupů, procesory, průmyslové počítače, pohony a bezpečnostní technologie.  </w:t>
      </w:r>
    </w:p>
    <w:p>
      <w:pPr>
        <w:pStyle w:val="par"/>
        <w:ind w:left="0"/>
      </w:pPr>
      <w:r>
        <w:rPr>
          <w:b/>
        </w:rPr>
        <w:t xml:space="preserve">Mobilní automatizace splňující požadavky trhu</w:t>
      </w:r>
    </w:p>
    <w:p>
      <w:pPr>
        <w:pStyle w:val="par"/>
        <w:ind w:left="0"/>
      </w:pPr>
      <w:r>
        <w:rPr/>
        <w:t xml:space="preserve">Na této letošní akci se rovněž představila naše nová divize mobilní automatizace. Společnost B&amp;R s ohledem na vývoj trhu v posledních letech nabízí od roku 2011 přizpůsobená řešení pro vozidla a venkovní aplikace. „Pokrytí této oblasti bylo dalším logickým krokem při rozšiřování portfolia našich výrobků,“ poznamenal Gropp k nové strategii. Přizpůsobené kombinace různých produktů jsou nezbytným předpokladem pro splnění požadavků automatizace mobilních strojů. „Jde o modulární systém, který lze sestavit podle konkrétních potřeb,“ vysvětlil marketingový ředitel. Tyto typy automatizačních systémů se používají v nákladních vozech, prostředcích hromadné dopravy a stavebních strojích s vysokými nároky na integrovanou technologii. Systémy musí být schopny funkce i v extrémních situacích, vykazovat odolnost vůči otřesům a širokému rozpětí teplot. Mezi spokojené zákazníky, které zaujala výkonnost systémů společnosti B&amp;R, patří například výrobci nákladních vozů. Ovládací a sledovací zařízení jsou v tomto případě řízena decentralizovanými procesorovými a V/V moduly. Odborníci rovněž nabízejí řídicí počítače s mimořádně vysokým výkonem vhodné pro požární techniku. Řídicí uzly MA120 a MA170 jsou zárukou vysoké úrovně funkčnosti. V kombinaci se sběrnicí POWERLINK vytvářejí komunikační kanál pro řadu různých funkcí bez nutnosti používat velký počet kabelů. Všechny součásti potřebné k implementaci tohoto řešení pocházejí přímo z nabídky produktů společnosti B&amp;R. To dokládá pravdivost hesla „Kompletní řešení z jednoho zdroje“, které platí i v takto náročných oblastech. </w:t>
      </w:r>
    </w:p>
    <w:p/>
    <w:bookmarkStart w:id="6" w:name="_XREFN100BF"/>
    <w:bookmarkStart w:id="7" w:name="_XREFN100C4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000"/>
            <wp:effectExtent b="0" l="0" r="0" t="0"/>
            <wp:docPr id="1" name="11_DE_04_BuR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_DE_04_BuR_005"/>
                    <pic:cNvPicPr/>
                  </pic:nvPicPr>
                  <pic:blipFill>
                    <a:blip xmlns:r="http://schemas.openxmlformats.org/officeDocument/2006/relationships" cstate="print" r:embed="N1037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B&amp;R na veletrhu HMI 2012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3F3" w:type="default"/>
      <w:footerReference xmlns:r="http://schemas.openxmlformats.org/officeDocument/2006/relationships" r:id="N10487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5A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F3" Target="header1.xml" Type="http://schemas.openxmlformats.org/officeDocument/2006/relationships/header"/><Relationship Id="N10487" Target="footer1.xml" Type="http://schemas.openxmlformats.org/officeDocument/2006/relationships/footer"/><Relationship Id="N10372" Target="media/N10372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5A" Target="media/N1045A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