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inspiruje svou moderní bezpečnostní technikou</w:t>
      </w:r>
    </w:p>
    <w:p>
      <w:pPr>
        <w:pStyle w:val="par-first"/>
        <w:ind w:left="0"/>
        <w:jc w:val="left"/>
      </w:pPr>
      <w:r>
        <w:rPr>
          <w:b/>
          <w:i/>
          <w:i/>
        </w:rPr>
        <w:t xml:space="preserve">Pojízdná výstava Safety Roadshow navštívila více než dvacet německých měst</w:t>
      </w:r>
    </w:p>
    <w:p>
      <w:pPr>
        <w:pStyle w:val="par"/>
        <w:ind w:left="0"/>
      </w:pPr>
      <w:r>
        <w:rPr/>
        <w:t xml:space="preserve">Bad Homburg, 21. června 2012</w:t>
      </w:r>
      <w:r>
        <w:rPr/>
        <w:t xml:space="preserve"> – Na konci května ukončila svou velmi úspěšnou cestu se zastaveními ve 26 městech po celém Německu pojízdná výstava B&amp;R Safety Roadshow. Výstavu od jejího zahájení v únoru navštívilo mnoho návštěvníků z nejrůznějších odvětví, kteří využili příležitost seznámit se nejnovějšími pokroky v oblasti bezpečnostních systémů. „Současná inteligentní, decentralizovaná a integrovaná bezpečnostní technika umožňuje řešit funkční bezpečnost strojů a strojních celků zcela novými způsoby,“ uvedl Markus Sandhöfner, člen německého vedení společnosti B&amp;R, a pokračoval: „Zároveň musí být tyto systémy nového typu snadno ovladatelné a vykazovat mimořádně krátké reakční doby.“</w:t>
      </w:r>
    </w:p>
    <w:p>
      <w:pPr>
        <w:pStyle w:val="par"/>
        <w:ind w:left="0"/>
      </w:pPr>
      <w:r>
        <w:rPr/>
        <w:t xml:space="preserve">Výstava Safety Roadshow nabídla návštěvníkům mnoho důležitých informací z oblasti funkční bezpečnosti, například o směrnici pro strojní zařízení 2006/42/EC platné od konce roku 2009 a o otevřeném bezpečnostním protokolu openSAFETY. Návštěvníci se na výstavě mohli seznámit také s hotovými zákaznickými aplikacemi a získat tak komplexní přehled o bezpečnostních technologiích. Příklady z reálného světa ukazující využití bezpečnostní techniky v praxi – například v sestavě tiskového stroje – návštěvníky velmi zaujaly. Bezpečnostní technika podle konceptu Smart Safe Reaction společnosti B&amp;R umožňuje výrobcům strojů nejprve zhotovit standardní moduly i s příslušným řídicím rozváděčem a poté je – včetně bezpečnostních obvodů – při uvádění stroje do provozu zkonfigurovat zadáním příslušných příkazů na obrazovce počítače. Přínosem je výrazné zkrácení doby potřebné k programování, konfiguraci, dodání a uvedení stroje do provozu.</w:t>
      </w:r>
    </w:p>
    <w:p>
      <w:pPr>
        <w:pStyle w:val="par"/>
        <w:ind w:left="0"/>
      </w:pPr>
      <w:r>
        <w:rPr/>
        <w:t xml:space="preserve">Technika značky B&amp;R se úspěšně uplatňuje také při stavbě lisů, kde se integrací bezpečnostních konceptů Smart Safe Reaction a Safe Motion Control dosahuje významného zrychlení celého procesu vývoje. Výrobci tak mohou realizovat stroje vyznačující se větší variabilitou a úspornějším provozem. „Na uvedených a dalších příkladech – například z oborů balicích, textilních a kovoobráběcích strojů – společnost B&amp;R ukazuje svou schopnost přispívat k inovacím ve všech oblastech výroby strojů a strojních celků,“ dodal Sandhöfner.</w:t>
      </w:r>
    </w:p>
    <w:p>
      <w:pPr>
        <w:pStyle w:val="par"/>
        <w:ind w:left="0"/>
      </w:pPr>
      <w:r>
        <w:rPr/>
        <w:t xml:space="preserve">Safety Roadshow jasně ukázala přednosti nového způsobu zajištění funkční bezpečnosti v porovnání s tradičními přístupy. Bezpečnostní systémy od společnosti B&amp;R nabízejí nejen kratší dobu odezvy na bezpečnostní signál, menší objem inženýrské i montážní práce a větší dostupnost stroje, ale také nižší náklady na realizaci projektu a efektivní servis.  </w:t>
      </w:r>
    </w:p>
    <w:p/>
    <w:bookmarkStart w:id="7" w:name="_XREFN1005E"/>
    <w:bookmarkStart w:id="8" w:name="_XREFN10063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1" name="BuR_PR12011_Safety Roads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2011_Safety Roadshow"/>
                    <pic:cNvPicPr/>
                  </pic:nvPicPr>
                  <pic:blipFill>
                    <a:blip xmlns:r="http://schemas.openxmlformats.org/officeDocument/2006/relationships" cstate="print" r:embed="N1038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3FC" w:type="default"/>
      <w:footerReference xmlns:r="http://schemas.openxmlformats.org/officeDocument/2006/relationships" r:id="N10490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C" Target="header1.xml" Type="http://schemas.openxmlformats.org/officeDocument/2006/relationships/header"/><Relationship Id="N10490" Target="footer1.xml" Type="http://schemas.openxmlformats.org/officeDocument/2006/relationships/footer"/><Relationship Id="N10386" Target="media/N10386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63" Target="media/N10463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