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Nový klávesový modul od B&amp;R</w:t>
      </w:r>
    </w:p>
    <w:p>
      <w:pPr>
        <w:pStyle w:val="label-first"/>
        <w:keepNext/>
        <w:ind w:left="0"/>
      </w:pPr>
      <w:r>
        <w:rPr>
          <w:b/>
          <w:sz w:val="20"/>
        </w:rPr>
        <w:t xml:space="preserve">Intuitivní přesně tam, kde ho potřebujete</w:t>
      </w:r>
    </w:p>
    <w:p>
      <w:pPr>
        <w:pStyle w:val="par-first"/>
        <w:ind w:left="0"/>
        <w:jc w:val="left"/>
      </w:pPr>
      <w:r>
        <w:rPr>
          <w:i/>
          <w:i/>
        </w:rPr>
        <w:t xml:space="preserve">Nový klávesový modul s integrovanými osvětlenými kruhovými klávesami dokonale spojuje vlastnosti požadované v náročných prostředích – ergonomický design a robustní konstrukci. S kompaktními rozměry mobilního telefonu a krytím IP65 může být toto nové ovládací zařízení použito kdekoli na stroji. Jeho speciální konstrukce zajišťuje vysokou úroveň čistoty i v prostředích náročných na hygienu, jako je potravinářský a farmaceutický průmysl.</w:t>
      </w:r>
    </w:p>
    <w:p>
      <w:pPr>
        <w:pStyle w:val="par"/>
        <w:ind w:left="0"/>
      </w:pPr>
      <w:r>
        <w:rPr/>
        <w:t xml:space="preserve">Klávesy mohou být osvětleny žlutě, zeleně, červeně a bíle a podle potřeby označeny legendou. Jednotné osvětlení zajišťuje optimální signalizaci a hmatová odezva dále zvyšuje pohodlí při manipulaci. Uživatelé si mohou vybrat mezi třemi různými provedeními podle požadavků aplikace.  </w:t>
      </w:r>
    </w:p>
    <w:p>
      <w:pPr>
        <w:pStyle w:val="par"/>
        <w:ind w:left="0"/>
      </w:pPr>
      <w:r>
        <w:rPr>
          <w:b/>
        </w:rPr>
        <w:t xml:space="preserve">Stačí nainstalovat a připojit</w:t>
      </w:r>
    </w:p>
    <w:p>
      <w:pPr>
        <w:pStyle w:val="par"/>
        <w:ind w:left="0"/>
      </w:pPr>
      <w:r>
        <w:rPr/>
        <w:t xml:space="preserve">Nový klávesový modul umožňuje flexibilní komunikaci a lze jej pohotově připojit k systémům otevřených průmyslových sběrnic. Díky svým kompaktním rozměrům také pomáhá šetřit místo při instalaci. Elektronika je zapouzdřena na zadní straně modulu, což odstraňuje nutnost dalšího ochranného krytu. Montáž pomocí jednoho šroubu zajišťuje rychlé a snadné upevnění. Připojení přes standardní konektor M8 a M12 dále snižuje celkové náklady.</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Nový klávesový modul od B&amp;R: skvělý design, dostatečně robustní pro průmyslové prostředí.</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