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Новый клавиатурный модуль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Интуитивное управление там, где это нужно</w:t>
      </w:r>
    </w:p>
    <w:p>
      <w:pPr>
        <w:pStyle w:val="par-first"/>
        <w:ind w:left="0"/>
        <w:jc w:val="left"/>
      </w:pPr>
      <w:r>
        <w:rPr>
          <w:i/>
          <w:i/>
        </w:rPr>
        <w:t xml:space="preserve">Эргономичный дизайн и надежная конструкция для тяжелых промышленных сред - все это новый клавиатурный модуль B&amp;R с клавишами с кольцевой подсветкой. Размером с мобильной телефон и имеющее защиту IP65 это новое устройство управление может быть использовано на машине там, где это необходимо. Специальный гигиеничный дизайн обеспечивает максимальную степень чистоты в таких чувствительных к этому отраслях, как производство и упаковка продуктов питания и фармацевтика.</w:t>
      </w:r>
    </w:p>
    <w:p>
      <w:pPr>
        <w:pStyle w:val="par"/>
        <w:ind w:left="0"/>
      </w:pPr>
    </w:p>
    <w:p/>
    <w:bookmarkStart w:id="6" w:name="_XREFN10032"/>
    <w:bookmarkStart w:id="7" w:name="_XREFN1003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216088"/>
            <wp:effectExtent b="0" l="0" r="0" t="0"/>
            <wp:docPr id="1" name="BuR_keypad mo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keypad module"/>
                    <pic:cNvPicPr/>
                  </pic:nvPicPr>
                  <pic:blipFill>
                    <a:blip xmlns:r="http://schemas.openxmlformats.org/officeDocument/2006/relationships" cstate="print" r:embed="N1035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клавиатурный модуль: стильный дизайн и надежность, подходящая для промышленных сред.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E0" w:type="default"/>
      <w:footerReference xmlns:r="http://schemas.openxmlformats.org/officeDocument/2006/relationships" r:id="N1047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0" Target="header1.xml" Type="http://schemas.openxmlformats.org/officeDocument/2006/relationships/header"/><Relationship Id="N10474" Target="footer1.xml" Type="http://schemas.openxmlformats.org/officeDocument/2006/relationships/footer"/><Relationship Id="N1035F" Target="media/N1035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7" Target="media/N1044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