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Neue Motoren im Portfolio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und Baumüller vereinbaren langfristigen Rahmenliefervertrag</w:t>
      </w:r>
    </w:p>
    <w:p>
      <w:pPr>
        <w:pStyle w:val="par-first"/>
        <w:ind w:left="0"/>
        <w:jc w:val="left"/>
      </w:pPr>
      <w:r>
        <w:rPr>
          <w:i/>
          <w:i/>
        </w:rPr>
        <w:t xml:space="preserve">Eggelsberg</w:t>
      </w:r>
      <w:r>
        <w:rPr>
          <w:i/>
          <w:i/>
        </w:rPr>
        <w:t xml:space="preserve"> – Am 21. Mai wurde von den Unternehmen Baumüller und B&amp;R gemeinsam ein Rahmenliefervertrag unterzeichnet. Mit der Kooperation, die durch Hans Wimmer und Peter Schuch von B&amp;R sowie Norbert Scholz und Ralf Dietrich von Baumüller geschlossen wurde, können Kunden nun von den Kompetenzen beider Systemlieferanten profitieren. B&amp;R wird in Zukunft das umfangreiche Motorenportfolio von Baumüller nutzen und Motoren der Typen DSC, DSD und DS einsetzen. "Mit den Baumüller-Motoren erweitern wir unser Leistungsspektrum bei den Motoren bis 140 kW", sagt B&amp;R-Geschäftsführer Hans Wimmer. "Die Kooperation spricht für die Qualität und Performance der Baumüller-Produkte. Für beide Unternehmen eine klassische Win-Win-Situation", so Baumüller-Geschäftsführer Ralf Dietrich.</w:t>
      </w:r>
    </w:p>
    <w:p/>
    <w:bookmarkStart w:id="3" w:name="_XREFN10032"/>
    <w:bookmarkStart w:id="4" w:name="_XREFN1003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265123"/>
            <wp:effectExtent b="0" l="0" r="0" t="0"/>
            <wp:docPr id="1" name="BuR_PR12008_Rahmenliefervertrag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008_Rahmenliefervertrag_high"/>
                    <pic:cNvPicPr/>
                  </pic:nvPicPr>
                  <pic:blipFill>
                    <a:blip xmlns:r="http://schemas.openxmlformats.org/officeDocument/2006/relationships" cstate="print" r:embed="N1036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6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Kooperation: Baumüller und B&amp;R haben einen langfristigen Rahmenliefervertrag unterzeichnet – B&amp;R erweitert dadurch sein Portfolio bei Motoren im Leistungsbereich bis 140 kW.</w:t>
      </w:r>
    </w:p>
    <w:bookmarkEnd w:id="4"/>
    <w:bookmarkEnd w:id="3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Über B&amp;R</w:t>
      </w:r>
    </w:p>
    <w:p>
      <w:pPr>
        <w:pStyle w:val="par"/>
        <w:ind w:left="0"/>
      </w:pPr>
      <w:r>
        <w:rPr>
          <w:sz w:val="16"/>
        </w:rPr>
        <w:t xml:space="preserve">B&amp;R, eine Division des ABB-Konzerns, ist ein weltweit führendes Unternehmen der industriellen Automatisierung mit Hauptsitz in Österreich. Als Branchenführer kombiniert B&amp;R modernste Technologien mit fortschrittlichem Engineering. B&amp;R bietet Kunden aus den unterschiedlichsten Branchen perfekte Gesamtlösungen in den Bereichen Maschinen- und Fabrikautomatisierung, Antriebs- und Steuerungstechnik, Visualisierung und integrierte Sicherheitstechnik. Lösungen für die Kommunikation im Industrial IoT - allen voran OPC UA, POWERLINK und der offene Standard openSAFETY - runden das Leistungsportfolio von B&amp;R ab. Die Software-Entwicklungsumgebung Automation Studio ist wegweisend für zukunftsorientiertes Engineering. Mit innovativen Lösungen setzt B&amp;R neue Standards in der Automatisierungswelt, hilft Prozesse zu vereinfachen und übertrifft Kundenerwartungen. </w:t>
      </w:r>
    </w:p>
    <w:p>
      <w:pPr>
        <w:pStyle w:val="par"/>
        <w:ind w:left="0"/>
      </w:pPr>
      <w:r>
        <w:rPr>
          <w:sz w:val="16"/>
        </w:rPr>
        <w:t xml:space="preserve">Weitere Informationen finden Sie unter www.br-automation.com</w:t>
      </w:r>
    </w:p>
    <w:sectPr>
      <w:headerReference xmlns:r="http://schemas.openxmlformats.org/officeDocument/2006/relationships" r:id="N103E4" w:type="default"/>
      <w:footerReference xmlns:r="http://schemas.openxmlformats.org/officeDocument/2006/relationships" r:id="N10478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Pressekontakt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Seite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Pressemitteilung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4B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E4" Target="header1.xml" Type="http://schemas.openxmlformats.org/officeDocument/2006/relationships/header"/><Relationship Id="N10478" Target="footer1.xml" Type="http://schemas.openxmlformats.org/officeDocument/2006/relationships/footer"/><Relationship Id="N10362" Target="media/N10362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4B" Target="media/N1044B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