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New motors in B&amp;R's portfolio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and Baumüller establish long-term framework supply contract</w:t>
      </w:r>
    </w:p>
    <w:p>
      <w:pPr>
        <w:pStyle w:val="par-first"/>
        <w:ind w:left="0"/>
        <w:jc w:val="left"/>
      </w:pPr>
      <w:r>
        <w:rPr>
          <w:i/>
          <w:i/>
        </w:rPr>
        <w:t xml:space="preserve">Eggelsberg</w:t>
      </w:r>
      <w:r>
        <w:rPr>
          <w:i/>
          <w:i/>
        </w:rPr>
        <w:t xml:space="preserve"> – On May 21st, Baumüller and B&amp;R signed a framework contract to solidify the cooperation established by Hans Wimmer and Peter Schuch from B&amp;R and Norbert Scholz and Ralf Dietrich from Baumüller. Customers will now profit from the combined expertise of the two system suppliers. In the future, B&amp;R will take advantage of Baumüller's comprehensive selection of motors, drawing from their DSC, DSD and DS series. "The Baumüller motors will expand our performance range up to 140 kW," says B&amp;R's managing director Hans Wimmer. "This cooperation says a great deal about the quality and performance of the Baumüller products. This is a classic Win-Win situation for both companies," says Baumüller's general manager Ralf Dietrich.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Cooperation: Baumüller and B&amp;R have signed a long-term framework supply contract – expanding B&amp;R's portfolio of motors with power ratings up to 140 kW.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3E3" w:type="default"/>
      <w:footerReference xmlns:r="http://schemas.openxmlformats.org/officeDocument/2006/relationships" r:id="N1047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3" Target="header1.xml" Type="http://schemas.openxmlformats.org/officeDocument/2006/relationships/header"/><Relationship Id="N10477" Target="footer1.xml" Type="http://schemas.openxmlformats.org/officeDocument/2006/relationships/footer"/><Relationship Id="N10362" Target="media/N1036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A" Target="media/N1044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