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Nové box PC od B&amp;R s procesory Intel Core™ i 3. generace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Automation PC 910 se dokonale přizpůsobí jednotlivým požadavkům všech zákazníků</w:t>
      </w:r>
    </w:p>
    <w:p>
      <w:pPr>
        <w:pStyle w:val="par"/>
        <w:ind w:left="0"/>
      </w:pPr>
      <w:r>
        <w:rPr/>
        <w:t xml:space="preserve">(Eggelsberg, 16. srpna 2012)</w:t>
      </w:r>
      <w:r>
        <w:rPr/>
        <w:t xml:space="preserve"> Odolnost, spolehlivost a dlouhodobá dostupnost – to jsou hlavní rysy nového kompaktního počítače od společnosti B&amp;R s označením Automation PC 910. V srdci tohoto mocného průmyslového PC najdete nejnovější procesor Intel® Core™ i třetí generace. Procesory Core™ i3, Core™ i5 a Core™ i7 s až čtyřmi jádry, spárované s nově vydanou sadou obvodů QM77 Express, poskytují maximální výpočetní výkon pro průmyslových PC.</w:t>
      </w:r>
    </w:p>
    <w:p>
      <w:pPr>
        <w:pStyle w:val="par"/>
        <w:ind w:left="0"/>
      </w:pPr>
      <w:r>
        <w:rPr/>
        <w:t xml:space="preserve">Uživatel má stejně jako u předchozích modelů Automation PC možnost podle potřeby zkombinovat různě výkonné procesorové jednotky se základními šasi různé velikosti. Lze např. použít procesorovou jednotku se čtyřmi jádry v šasi s jedním slotem stejně jako jednojádrový procesor Celeron v šasi s pěti sloty. To poskytuje uživatelům velkou svobodu a cenovou výhodu. I další prvky infrastruktury počítače byly vyladěny s ohledem na maximální výpočetní výkon a optimální datovou propustnost. Například sériová karta CFast nahradila dříve používanou kartu CompactFlash. Toto průmyslové PC využívá osvědčený přístup kombinující kompaktní výměnná záznamová média typu CFast se standardními polovodičovými a pevnými disky pro PC. Tato zařízení jsou dobře vybavena také co do možností rozhraní. K dispozici jsou až dva porty pro gigabitový Ethernet, jedno sériové a jedno modulární sériové rozhraní, jako je RS485 nebo CAN, současně s rozhraními USB 3.0.</w:t>
      </w:r>
    </w:p>
    <w:p/>
    <w:bookmarkStart w:id="5" w:name="_XREFN10061"/>
    <w:bookmarkStart w:id="6" w:name="_XREFN1006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261616"/>
            <wp:effectExtent b="0" l="0" r="0" t="0"/>
            <wp:docPr id="1" name="BuR_APC910_1S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PC910_1Slot"/>
                    <pic:cNvPicPr/>
                  </pic:nvPicPr>
                  <pic:blipFill>
                    <a:blip xmlns:r="http://schemas.openxmlformats.org/officeDocument/2006/relationships" cstate="print" r:embed="N1036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PC 910 od společnosti  B&amp;R je odolné a spolehlivé průmyslové PC s dlouhodobou dostupností.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A" w:type="default"/>
      <w:footerReference xmlns:r="http://schemas.openxmlformats.org/officeDocument/2006/relationships" r:id="N104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A" Target="header1.xml" Type="http://schemas.openxmlformats.org/officeDocument/2006/relationships/header"/><Relationship Id="N1047E" Target="footer1.xml" Type="http://schemas.openxmlformats.org/officeDocument/2006/relationships/footer"/><Relationship Id="N10369" Target="media/N1036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1" Target="media/N104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