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überzeugt mit neuen Lösungen auf der ACHEMA 2012</w:t>
      </w:r>
    </w:p>
    <w:p>
      <w:pPr>
        <w:pStyle w:val="par-first"/>
        <w:ind w:left="0"/>
        <w:jc w:val="left"/>
      </w:pPr>
      <w:r>
        <w:rPr>
          <w:b/>
          <w:i/>
          <w:i/>
        </w:rPr>
        <w:t xml:space="preserve">Prozessleitsystem APROL mit erweiterten Funktionen ausgestattet</w:t>
      </w:r>
    </w:p>
    <w:p>
      <w:pPr>
        <w:pStyle w:val="par"/>
        <w:ind w:left="0"/>
      </w:pPr>
      <w:r>
        <w:rPr/>
        <w:t xml:space="preserve">(Bad Homburg, 21.06.2012)</w:t>
      </w:r>
      <w:r>
        <w:rPr/>
        <w:t xml:space="preserve"> – Auf der diesjährigen ACHEMA in Frankfurt am Main hat sich B&amp;R erneut als Vollanbieter von Prozess- und Steuerungstechnik präsentiert. Neben Produkten für die Automatisierungstechnik stellte das Unternehmen auch die neuesten Entwicklungen in der Prozessleittechnik vor. Das Prozessleitsystem APROL besticht durch seine Einzigartigkeit und eine umfassende Durchgängigkeit. „Das gesamte System deckt vom Anlagenbau über die Fabrikautomatisierung bis hin zur komplexen Prozessleittechnik alles ab“, sagt Stefan Lau, Leitung Vertrieb Prozess Automation in Bad Homburg.</w:t>
      </w:r>
    </w:p>
    <w:p>
      <w:pPr>
        <w:pStyle w:val="par"/>
        <w:ind w:left="0"/>
      </w:pPr>
      <w:r>
        <w:rPr/>
        <w:t xml:space="preserve">Mit neuen Funktionen auf der Leitebene ergänzt  B&amp;R sein Portfolio im Bereich der Prozessautomatisierung. Kritische Prozesse werden durch eine leistungsfähige Controller-Redundanz innerhalb von Millisekunden sichergestellt. Zudem ermöglicht die erweiterte Prozess-Bibliothek ‚Advanced Process Control‘ komplexe Regelalgorithmen durch Verwendung  prädiktiver Regler. Die nun implementierte Programmiersprache  ‘Sequential Function Charts‘ erweitert die Batchverarbeitungsmöglichkeiten der Prozessleittechnik APROL.</w:t>
      </w:r>
    </w:p>
    <w:p>
      <w:pPr>
        <w:pStyle w:val="par"/>
        <w:ind w:left="0"/>
      </w:pPr>
      <w:r>
        <w:rPr/>
        <w:t xml:space="preserve">Des Weiteren wurde eine umfangreiche Energie-Monitoring-Lösung entwickelt, welche die Einhaltung der Energiemanagement-Norm ISO 50001 unterstützt. Für  Leistungsüberwachung und Netzanalyse steht das neue Energie-Messmodul X20AP zur Verfügung. Mit dem Energie-Monitoring APROL EnMon bietet B&amp;R den Anwendern eine sofort funktionsfähige Applikation, mit der ohne großen Aufwand eine Erfassung und Auswertung aller  Energiedaten  erfolgen kann.</w:t>
      </w:r>
    </w:p>
    <w:p>
      <w:pPr>
        <w:pStyle w:val="par"/>
        <w:ind w:left="0"/>
      </w:pPr>
      <w:r>
        <w:rPr/>
        <w:t xml:space="preserve">„Wir haben uns sehr gefreut, dass sich so viele Fachbesucher für unsere Lösungen interessiert haben“, kommentiert Martin Reichinger, Business Manager Process Automation in Eggelsberg, den erfolgreichen Messeauftritt auf der ACHEMA 2012. Vor allem mit drei Eigenschaften haben die Lösungen aus dem Hause B&amp;R das Fachpublikum überzeugt: Sie sind vielfältig, offen und skalierbar.  </w:t>
      </w:r>
    </w:p>
    <w:p/>
    <w:bookmarkStart w:id="7" w:name="_XREFN10062"/>
    <w:bookmarkStart w:id="8" w:name="_XREFN10067"/>
    <w:p>
      <w:pPr>
        <w:keepNext/>
        <w:spacing w:after="20" w:before="0"/>
        <w:ind w:left="0"/>
      </w:pPr>
      <w:r>
        <w:drawing>
          <wp:inline xmlns:wp="http://schemas.openxmlformats.org/drawingml/2006/wordprocessingDrawing" distB="0" distL="0" distR="0" distT="0">
            <wp:extent cx="3048000" cy="2029968"/>
            <wp:effectExtent b="0" l="0" r="0" t="0"/>
            <wp:docPr id="1" name="BuR_PR12029_Achema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29_Achema_Nachbericht"/>
                    <pic:cNvPicPr/>
                  </pic:nvPicPr>
                  <pic:blipFill>
                    <a:blip xmlns:r="http://schemas.openxmlformats.org/officeDocument/2006/relationships" cstate="print" r:embed="N10387"/>
                    <a:stretch>
                      <a:fillRect/>
                    </a:stretch>
                  </pic:blipFill>
                  <pic:spPr>
                    <a:xfrm>
                      <a:off x="0" y="0"/>
                      <a:ext cx="3048000" cy="2029968"/>
                    </a:xfrm>
                    <a:prstGeom prst="rect">
                      <a:avLst/>
                    </a:prstGeom>
                  </pic:spPr>
                </pic:pic>
              </a:graphicData>
            </a:graphic>
          </wp:inline>
        </w:drawing>
      </w:r>
    </w:p>
    <w:p>
      <w:pPr>
        <w:pStyle w:val="media-caption"/>
        <w:ind w:left="0"/>
      </w:pPr>
      <w:r>
        <w:t xml:space="preserve">Martin Reichinger (l.) und Stefan Lau, beide B&amp;R, stellten auf der ACHEMA unter anderem die neue Energie-Monitoring-Solution APROL EnMon vor.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9" w:type="default"/>
      <w:footerReference xmlns:r="http://schemas.openxmlformats.org/officeDocument/2006/relationships" r:id="N1049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9" Target="header1.xml" Type="http://schemas.openxmlformats.org/officeDocument/2006/relationships/header"/><Relationship Id="N1049D"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0" Target="media/N1047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