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Интегрированная технология безопасности для ветротурбин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B&amp;R устанавливает новые тенденции на торгово-промышленной ярмарке HUSUM WindEnergy</w:t>
      </w:r>
    </w:p>
    <w:p>
      <w:pPr>
        <w:pStyle w:val="par"/>
        <w:ind w:left="0"/>
      </w:pPr>
      <w:r>
        <w:rPr/>
        <w:t xml:space="preserve">B&amp;R, движущая сила интегрированной технологии безопасности, использует преимущества участия в торгово-промышленной ярмарке HUSUM WindEnergy этого года (зал 1, стенд E08), 18-22 сентября, для демонстрирации своего инновационного подхода к встроенной безопасности – он уже вызывал значительный интерес в ветроэнергетике.    </w:t>
      </w:r>
    </w:p>
    <w:p/>
    <w:bookmarkStart w:id="6" w:name="_XREFN10061"/>
    <w:bookmarkStart w:id="7" w:name="_XREFN1006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180800"/>
            <wp:effectExtent b="0" l="0" r="0" t="0"/>
            <wp:docPr id="1" name="BuR_SafeLOGIC_open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_openSafety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1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Встроенный подход B&amp;R устанавливает новые тенденции в ветроэнергетике.  Один из аспектов - контроллер безопасности SafeLOGIC , который может эффективно интегрироваться в стандартные контроллерные системы.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