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ARC Advisory Group k protokolu openSAFETY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Jednotný bezpečnostní protokol zvyšuje celkovou účinnost vybavení</w:t>
      </w:r>
    </w:p>
    <w:p>
      <w:pPr>
        <w:pStyle w:val="par-first"/>
        <w:ind w:left="0"/>
        <w:jc w:val="left"/>
      </w:pPr>
      <w:r>
        <w:rPr>
          <w:i/>
          <w:i/>
        </w:rPr>
        <w:t xml:space="preserve">David Humphrey z organizace </w:t>
      </w:r>
      <w:r>
        <w:rPr>
          <w:i/>
          <w:i/>
        </w:rPr>
        <w:t xml:space="preserve">ARC Advisory Group publikoval v dubnu 2012 na portálu ARCwire Industry News Analysis článek o protokolu openSAFETY s názvem „Iniciativa openSAFETY usiluje o sjednocení průmyslových bezpečnostních protokolů“. Zdůraznil v něm potenciál protokolu openSAFETY pro zásadní změnu ve způsobu spojování jednotlivých strojů do výrobních linek.</w:t>
      </w:r>
    </w:p>
    <w:p>
      <w:pPr>
        <w:pStyle w:val="par"/>
        <w:ind w:left="0"/>
      </w:pPr>
      <w:r>
        <w:rPr/>
        <w:t xml:space="preserve">Analýza se zmiňuje o aktivitách velkých zákazníků využívajících průmyslovou automatizaci, jako je například Nestlé, a průmyslových konsorcií typu OMAC v souvislosti s úsilím o vytvoření specifikace univerzálně použitelného bezpečnostního rozhraní. Příčinou těchto snah je zjištění, že absence všeobecného bezpečnostního protokolu pro komunikaci mezi stroji snižuje užitnou hodnotu integrovaných linek. Jednotný, hardwarově nezávislý a právně otevřený bezpečnostní protokol, jako je openSAFETY, na druhé straně zjednodušuje integraci linek, zvyšuje jejich celkovou bezpečnost i celkovou efektivitu vybavení. ARC Advisory Group se od svého založení v roce 1986 řadí mezi přední organizace v oblasti technologického výzkumu a poradenství pro průmysl a infrastrukturu po celém světě. Zabývá se technologiemi a trendy podnikových systémů, správou životního cyklu výrobků a majetku, řízením dodavatelských řetězců, řízením provozu, optimalizací spotřeby energie a automatizačními systémy.</w:t>
      </w:r>
    </w:p>
    <w:p/>
    <w:bookmarkStart w:id="4" w:name="_XREFN10071"/>
    <w:bookmarkStart w:id="5" w:name="_XREFN10076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4943236"/>
            <wp:effectExtent b="0" l="0" r="0" t="0"/>
            <wp:docPr id="1" name="David Humph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vid Humphrey"/>
                    <pic:cNvPicPr/>
                  </pic:nvPicPr>
                  <pic:blipFill>
                    <a:blip xmlns:r="http://schemas.openxmlformats.org/officeDocument/2006/relationships" cstate="print" r:embed="N1037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94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E6" w:type="default"/>
      <w:footerReference xmlns:r="http://schemas.openxmlformats.org/officeDocument/2006/relationships" r:id="N1047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6" Target="header1.xml" Type="http://schemas.openxmlformats.org/officeDocument/2006/relationships/header"/><Relationship Id="N1047A" Target="footer1.xml" Type="http://schemas.openxmlformats.org/officeDocument/2006/relationships/footer"/><Relationship Id="N10370" Target="media/N1037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D" Target="media/N1044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