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ARC ADvisory Group)</w:t>
      </w:r>
    </w:p>
    <w:p>
      <w:pPr>
        <w:pStyle w:val="label-first"/>
        <w:keepNext/>
        <w:ind w:left="0"/>
      </w:pPr>
      <w:r>
        <w:rPr>
          <w:b/>
          <w:sz w:val="20"/>
        </w:rPr>
        <w:t xml:space="preserve">Un único protocolo de seguridad que optimiza el rendimiento del sistema</w:t>
      </w:r>
    </w:p>
    <w:p>
      <w:pPr>
        <w:pStyle w:val="par-first"/>
        <w:ind w:left="0"/>
        <w:jc w:val="left"/>
      </w:pPr>
      <w:r>
        <w:rPr>
          <w:i/>
          <w:i/>
        </w:rPr>
        <w:t xml:space="preserve">En Abril de 2012 David Humphrey,</w:t>
      </w:r>
      <w:r>
        <w:rPr>
          <w:i/>
          <w:i/>
        </w:rPr>
        <w:t xml:space="preserve"> miembro del ARC Advisory Group, publicó un artículo sobre openSAFETY en la revista ARCwire Industry News Analysis. Bajo el título “openSAFETY aspira a unificar los protocolos de seguridad industriales”, en él se reconoce el potencial del protocolo openSAFETY para revolucionar la interconexión entre máquinas de producción que configuran una línea de producción.</w:t>
      </w:r>
    </w:p>
    <w:p>
      <w:pPr>
        <w:pStyle w:val="par"/>
        <w:ind w:left="0"/>
      </w:pPr>
      <w:r>
        <w:rPr/>
        <w:t xml:space="preserve">El análisis explica cómo algunos grandes clientes de automatización como Nestlé y consorcios industriales, como el OMAC, orientan su esfuerzo hacia la utilización de un interface estándar de seguridad universal. Estas empresas son conscientes de que la falta de un protocolo de seguridad único reduce las posibilidades de tener una línea de producción bien integrada. Un protocolo de seguridad unificado, independiente del hardware y abierto, como openSAFETY, reduce los esfuerzos de la integración de líneas a la vez que incrementa la seguridad total de la línea, así como la capacidad productiva total de la línea. Fundado en 1986, el ARC ADvisory Group engloba a empresas que centran sus actividades en la investigación de nuevas tecnologías y en la consultoría para la industria y las infraestructuras de todo el mundo. El ámbito de trabajo de ARC abarca ámbitos tan diversos como la optimización de recursos energéticos y de automatización, la gestión de la materia prima y de los proveedores, la manipulación de la producción en planta o la implantación de nuevos productos en el mercado.</w:t>
      </w:r>
    </w:p>
    <w:p/>
    <w:bookmarkStart w:id="4" w:name="_XREFN10071"/>
    <w:bookmarkStart w:id="5" w:name="_XREFN10076"/>
    <w:p>
      <w:pPr>
        <w:keepNext/>
        <w:spacing w:after="20" w:before="0"/>
        <w:ind w:left="0"/>
      </w:pPr>
      <w:r>
        <w:drawing>
          <wp:inline xmlns:wp="http://schemas.openxmlformats.org/drawingml/2006/wordprocessingDrawing" distB="0" distL="0" distR="0" distT="0">
            <wp:extent cx="3600000" cy="4943236"/>
            <wp:effectExtent b="0" l="0" r="0" t="0"/>
            <wp:docPr id="1" name="David Humph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 Humphrey"/>
                    <pic:cNvPicPr/>
                  </pic:nvPicPr>
                  <pic:blipFill>
                    <a:blip xmlns:r="http://schemas.openxmlformats.org/officeDocument/2006/relationships" cstate="print" r:embed="N10371"/>
                    <a:stretch>
                      <a:fillRect/>
                    </a:stretch>
                  </pic:blipFill>
                  <pic:spPr>
                    <a:xfrm>
                      <a:off x="0" y="0"/>
                      <a:ext cx="3600000" cy="4943236"/>
                    </a:xfrm>
                    <a:prstGeom prst="rect">
                      <a:avLst/>
                    </a:prstGeom>
                  </pic:spPr>
                </pic:pic>
              </a:graphicData>
            </a:graphic>
          </wp:inline>
        </w:drawing>
      </w:r>
    </w:p>
    <w:p>
      <w:pPr>
        <w:pStyle w:val="media-caption"/>
        <w:ind w:left="0"/>
      </w:pPr>
      <w:r>
        <w:t xml:space="preserve">In a recently released industry analysis, David Humphrey of the ARC Advisory Group states: "A unified, hardware-independent and legally open safety protocol such as openSAFETY on the other hand reduces line integration efforts while increasing overall line safety as well as overall equipment effectiveness (OEE)." (Image source: ARC ADvisory Group)</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