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gründet neue Tochtergesellschaft in der Türkei</w:t>
      </w:r>
    </w:p>
    <w:p>
      <w:pPr>
        <w:pStyle w:val="label-first"/>
        <w:keepNext/>
        <w:ind w:left="0"/>
      </w:pPr>
      <w:r>
        <w:rPr>
          <w:b/>
          <w:sz w:val="20"/>
        </w:rPr>
        <w:t xml:space="preserve">Büroeröffnung erfolgt im Oktober 2012 in Istanbul</w:t>
      </w:r>
    </w:p>
    <w:p>
      <w:pPr>
        <w:pStyle w:val="par-first"/>
        <w:ind w:left="0"/>
        <w:jc w:val="left"/>
      </w:pPr>
      <w:r>
        <w:rPr>
          <w:i/>
          <w:i/>
        </w:rPr>
        <w:t xml:space="preserve">Eggelsberg – Um Kunden in der Türkei künftig noch effizienter betreuen zu können, eröffnet B&amp;R im Oktober 2012 eine erste Niederlassung in Istanbul. B&amp;R baut damit seine weltweite Präsenz weiter aus. Geschäftsführer der Tochtergesellschaft in der Türkei ist Adnan Gülaç, der über 15 Jahre Erfahrung in der Automatisierungsbranche mitbringt und seit mehreren Jahren für B&amp;R tätig ist. „Wir haben uns hohe Ziele gesetzt“, beschreibt Gülaç die Erwartung an die neue Niederlassung. „Wir bedienen den gesamten OEM-Markt und wollen B&amp;R als innovatives Unternehmen in der Türkei etablieren. Darüber hinaus haben wir den Anspruch, das Ingenieurwesen tatkräftig zu unterstützen, unseren Kunden neue Lösungswege in der Automatisierungstechnik aufzuzeigen und so den türkischen OEM-Markt im weltweiten Wettbewerb zu stärken.“  </w:t>
      </w:r>
    </w:p>
    <w:p>
      <w:pPr>
        <w:pStyle w:val="par"/>
        <w:ind w:left="0"/>
      </w:pPr>
      <w:r>
        <w:rPr/>
        <w:t xml:space="preserve">Das Büro der B&amp;R-Tochtergesellschaft befindet sich im asiatischen Teil Istanbuls, im Stadtteil Maltepe. Untergebracht ist die türkische B&amp;R-Tochter auf rund 400 Quadratmetern Bürofläche im hochmodernen, fünfstöckigen Business Center ‚Niyazibey İş Merkezi‘. Das Team wird in der Logistik, im Vertrieb und in der Applikation sukzessive ausgebaut.  </w:t>
      </w:r>
    </w:p>
    <w:p/>
    <w:bookmarkStart w:id="5" w:name="_XREFN1005E"/>
    <w:bookmarkStart w:id="6" w:name="_XREFN10063"/>
    <w:p>
      <w:pPr>
        <w:keepNext/>
        <w:spacing w:after="20" w:before="0"/>
        <w:ind w:left="0"/>
      </w:pPr>
      <w:r>
        <w:drawing>
          <wp:inline xmlns:wp="http://schemas.openxmlformats.org/drawingml/2006/wordprocessingDrawing" distB="0" distL="0" distR="0" distT="0">
            <wp:extent cx="3600000" cy="5410651"/>
            <wp:effectExtent b="0" l="0" r="0" t="0"/>
            <wp:docPr id="1" name="BuR_PR12175_Adnan Güla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175_Adnan Gülaç"/>
                    <pic:cNvPicPr/>
                  </pic:nvPicPr>
                  <pic:blipFill>
                    <a:blip xmlns:r="http://schemas.openxmlformats.org/officeDocument/2006/relationships" cstate="print" r:embed="N10366"/>
                    <a:stretch>
                      <a:fillRect/>
                    </a:stretch>
                  </pic:blipFill>
                  <pic:spPr>
                    <a:xfrm>
                      <a:off x="0" y="0"/>
                      <a:ext cx="3600000" cy="5410651"/>
                    </a:xfrm>
                    <a:prstGeom prst="rect">
                      <a:avLst/>
                    </a:prstGeom>
                  </pic:spPr>
                </pic:pic>
              </a:graphicData>
            </a:graphic>
          </wp:inline>
        </w:drawing>
      </w:r>
    </w:p>
    <w:p>
      <w:pPr>
        <w:pStyle w:val="media-caption"/>
        <w:ind w:left="0"/>
      </w:pPr>
      <w:r>
        <w:t xml:space="preserve">Adnan Gülaç, Geschäftsführer von B&amp;R Türkei, hat hohe Erwartungen an die Entwicklung der neu gegründeten B&amp;R-Tochtergesellschaft </w:t>
      </w:r>
    </w:p>
    <w:bookmarkEnd w:id="6"/>
    <w:bookmarkEnd w:id="5"/>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3E8" w:type="default"/>
      <w:footerReference xmlns:r="http://schemas.openxmlformats.org/officeDocument/2006/relationships" r:id="N1047C"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4F"/>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E8" Target="header1.xml" Type="http://schemas.openxmlformats.org/officeDocument/2006/relationships/header"/><Relationship Id="N1047C" Target="footer1.xml" Type="http://schemas.openxmlformats.org/officeDocument/2006/relationships/footer"/><Relationship Id="N10366" Target="media/N1036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4F" Target="media/N1044F.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