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establishing a new subsidiary in Turkey</w:t>
      </w:r>
    </w:p>
    <w:p>
      <w:pPr>
        <w:pStyle w:val="label-first"/>
        <w:keepNext/>
        <w:ind w:left="0"/>
      </w:pPr>
      <w:r>
        <w:rPr>
          <w:b/>
          <w:sz w:val="20"/>
        </w:rPr>
        <w:t xml:space="preserve">The Istanbul office is opening its doors in October 2012</w:t>
      </w:r>
    </w:p>
    <w:p>
      <w:pPr>
        <w:pStyle w:val="par-first"/>
        <w:ind w:left="0"/>
        <w:jc w:val="left"/>
      </w:pPr>
      <w:r>
        <w:rPr>
          <w:i/>
          <w:i/>
        </w:rPr>
        <w:t xml:space="preserve">Con el objetivo de servir a los clientes de Turquía con mayor eficacia, B&amp;R abrió su primera filial en Estambul en octubre de 2012. This is yet another step for B&amp;R toward providing a comprehensive global presence. The manager of the subsidiary in Turkey is Adnan Gülaç, who has over 15 years experience in the automation industry and has been working for B&amp;R for several years. "We've set our goals high," says Gülaç explaining the expectations for the new subsidiary. "We serve the entire OEM market and aim to establish B&amp;R as an innovative company in Turkey. In addition, we need to actively support engineering tasks, introduce our customers to new types of automation solutions and strengthen the Turkish OEM market in order to more effectively compete on the global stage."  </w:t>
      </w:r>
    </w:p>
    <w:p>
      <w:pPr>
        <w:pStyle w:val="par"/>
        <w:ind w:left="0"/>
      </w:pPr>
      <w:r>
        <w:rPr/>
        <w:t xml:space="preserve">The office for the B&amp;R subsidiary is located in the Asian part of Istanbul in the Maltepe district. It features approximately 400 square meters of office space in the highly modern, five story 'Niyazibey İş Merkezi' Business Center. The team will soon be expanding in the areas of logistics, sales and application.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manager of the B&amp;R office in Turkey, has high expectations regarding the development of the newly established subsidiary there. </w:t>
      </w:r>
    </w:p>
    <w:bookmarkEnd w:id="6"/>
    <w:bookmarkEnd w:id="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E7" w:type="default"/>
      <w:footerReference xmlns:r="http://schemas.openxmlformats.org/officeDocument/2006/relationships" r:id="N1047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7" Target="header1.xml" Type="http://schemas.openxmlformats.org/officeDocument/2006/relationships/header"/><Relationship Id="N1047B"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E" Target="media/N1044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