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Soluciones de automatización de B&amp;R en más de 80 expositores de la EuroBLECH en Hanover EuroBLECH in Hanover</w:t>
      </w:r>
    </w:p>
    <w:p>
      <w:pPr>
        <w:pStyle w:val="label-first"/>
        <w:keepNext/>
        <w:ind w:left="0"/>
      </w:pPr>
      <w:r>
        <w:rPr>
          <w:b/>
          <w:sz w:val="20"/>
        </w:rPr>
        <w:t xml:space="preserve">Líderes mundiales del mercado del procesado de hojas de metal confían en B&amp;R</w:t>
      </w:r>
    </w:p>
    <w:p>
      <w:pPr>
        <w:pStyle w:val="par-first"/>
        <w:ind w:left="0"/>
        <w:jc w:val="left"/>
      </w:pPr>
      <w:r>
        <w:rPr>
          <w:i/>
          <w:i/>
        </w:rPr>
        <w:t xml:space="preserve">The EuroBLECH exhibition came to an extremely successful close for automation specialist B&amp;R. Industry professionals experienced B&amp;R solutions at more than 80 booths at the 22nd international sheet metal processing exhibition. Global leaders in the industry presented one innovation after another featuring B&amp;R technology. Líderes mundiales en la industria presentaron numerosas innovaciones basadas en tecnología de B&amp;R. “La extraordinaria cantidad de empresas clave del sector que emplean en su maquinaria tecnología de B&amp;R, es un indicador claro de los beneficios que ofrecemos para el sector del procesado del metal” explica el experto de la industria del metal en B&amp;R Wolfgang Rabl. “Los puntos fuertes de nuestra solución se reflejan perfectamente en el procesado de la chapa; un software flexible para CNC y robótica con tecnología de seguridad integrada y un hardware escalable hacen que la solución de B&amp;R esté perfectamente adaptada para manejar las necesidades de esta industria”</w:t>
      </w:r>
    </w:p>
    <w:p>
      <w:pPr>
        <w:pStyle w:val="label"/>
        <w:keepNext/>
        <w:ind w:left="0"/>
      </w:pPr>
      <w:r>
        <w:rPr>
          <w:b/>
          <w:sz w:val="20"/>
        </w:rPr>
        <w:t xml:space="preserve">Cortar, doblar y estampar con la integración de robótica.</w:t>
      </w:r>
    </w:p>
    <w:p>
      <w:pPr>
        <w:pStyle w:val="par"/>
        <w:ind w:left="0"/>
      </w:pPr>
      <w:r>
        <w:rPr/>
        <w:t xml:space="preserve">Las soluciones de B&amp;R pueden ser encontradas tanto en máquinas dobladoras hidráulicas como en máquinas exclusivamente eléctricas. También pueden ser encontradas en máquinas cortadoras que operan mediante láser, plasma, oxyfuel y por chorro de agua. Los fabricantes de máquinas dobladoras para tuberías, perfiles y cables han experimentado las ventajas de la automatización de B&amp;R, así como los fabricantes de todo tipo de maquinaría de estampado. La tecnología de B&amp;R encaja perfectamente con las células integradas robotizadas que realizan doblado o una combinación de procesos tales como cortado con láser y doblado.</w:t>
      </w:r>
    </w:p>
    <w:p>
      <w:pPr>
        <w:pStyle w:val="label"/>
        <w:keepNext/>
        <w:ind w:left="0"/>
      </w:pPr>
      <w:r>
        <w:rPr>
          <w:b/>
          <w:sz w:val="20"/>
        </w:rPr>
        <w:t xml:space="preserve">Sistema flexible y abierto con protección de know-how</w:t>
      </w:r>
    </w:p>
    <w:p>
      <w:pPr>
        <w:pStyle w:val="par"/>
        <w:ind w:left="0"/>
      </w:pPr>
      <w:r>
        <w:rPr/>
        <w:t xml:space="preserve">“Especialmente en la industria de procesado del metal, los fabricantes de maquinaria quieren la máxima flexibilidad posible para ofrecer máquinas que se diferencien de la competencia. Una solución de automatización necesita adaptarse a estos requerimientos” Dice Rabl. Las soluciones estándar simplemente no sirven,  y esto es lo que los fabricantes  valoran de los sistemas de B&amp;R. Un sistema abierto de automatización hace más sencillo implementar su propia tecnología. El know-how de software queda protegido gracias a métodos ya muy probados. El futuro de una solución es tan importante como la tecnología que hay detrás de ella, especialmente cuando se trata de asegurar la inversión en ingeniería y la preparación para futuros requerimientos.  </w:t>
      </w:r>
    </w:p>
    <w:p>
      <w:pPr>
        <w:pStyle w:val="label"/>
        <w:keepNext/>
        <w:ind w:left="0"/>
      </w:pPr>
      <w:r>
        <w:rPr>
          <w:b/>
          <w:sz w:val="20"/>
        </w:rPr>
        <w:t xml:space="preserve">Ahorro energético, tecnología integrada de seguridad y mantenimiento preventivo aseguran la eficiencia y la fiabilidad.</w:t>
      </w:r>
    </w:p>
    <w:p>
      <w:pPr>
        <w:pStyle w:val="par"/>
        <w:ind w:left="0"/>
      </w:pPr>
      <w:r>
        <w:rPr/>
        <w:t xml:space="preserve">Con la tecnología integrada de seguridad junto con la solución de mantenimiento preventivo, fácil de implementar y económica, B&amp;R está marcando una nueva tendencia que traerá beneficios sostenibles para los fabricantes de maquinaria. B&amp;R también ha dado una respuesta a las necesidades de soluciones energéticamente eficientes de manera clara, con innovaciones que consiguen ahorros energéticos de hasta el 80%. Ejemplos destacados de estas soluciones son los servos ACOPOSmulti y las innovadoras servobombas.</w:t>
      </w:r>
    </w:p>
    <w:p>
      <w:pPr>
        <w:pStyle w:val="label"/>
        <w:keepNext/>
        <w:ind w:left="0"/>
      </w:pPr>
      <w:r>
        <w:rPr>
          <w:b/>
          <w:sz w:val="20"/>
        </w:rPr>
        <w:t xml:space="preserve">Una mayor demanda en tecnologías de seguridad para soluciones de láser de fibra</w:t>
      </w:r>
    </w:p>
    <w:p>
      <w:pPr>
        <w:pStyle w:val="par"/>
        <w:ind w:left="0"/>
      </w:pPr>
      <w:r>
        <w:rPr/>
        <w:t xml:space="preserve">Cada vez más fabricantes de cortadoras láser están utilizando el láser de fibra. Esta tecnología ofrece ventajas evidentes, tales como una carga eléctrica reducida, mayores velocidades de corte o la disponibilidad inmediata tras el encendido de la máquina. Muchos materiales son más fáciles de procesar con la tecnología óptica. Sin embargo, estas ventajas vienen con varios riesgos asociados ya que frecuentemente se utilizan robots para la manipulación de las piezas de trabajo. La demanda de seguridad es muy elevada. La tecnología de seguridad integrada de B&amp;R, basada en el estándar abierto openSAFETY, posee todas las características necesarias para satisfacer estos requerimientos tan exigentes.</w:t>
      </w:r>
    </w:p>
    <w:p>
      <w:pPr>
        <w:pStyle w:val="label"/>
        <w:keepNext/>
        <w:ind w:left="0"/>
      </w:pPr>
      <w:r>
        <w:rPr>
          <w:b/>
          <w:sz w:val="20"/>
        </w:rPr>
        <w:t xml:space="preserve">Robótica ya integrada en el control de la máquina </w:t>
      </w:r>
    </w:p>
    <w:p>
      <w:pPr>
        <w:pStyle w:val="par"/>
        <w:ind w:left="0"/>
      </w:pPr>
      <w:r>
        <w:rPr/>
        <w:t xml:space="preserve">“Con nuestra solución por software Generic Motion Control  ejecutándose sobre un PC, el control de la máquina y el control de la robótica pueden operar en la misma plataforma de hardware” dice Rabl. Esto da como resultado máquinas con mayor grado de automatización y flexibilidad. </w:t>
      </w:r>
    </w:p>
    <w:p>
      <w:pPr>
        <w:pStyle w:val="label"/>
        <w:keepNext/>
        <w:ind w:left="0"/>
      </w:pPr>
      <w:r>
        <w:rPr>
          <w:b/>
          <w:sz w:val="20"/>
        </w:rPr>
        <w:t xml:space="preserve">Ethernet POWERLINK para una sincronización óptima  </w:t>
      </w:r>
    </w:p>
    <w:p>
      <w:pPr>
        <w:pStyle w:val="par"/>
        <w:ind w:left="0"/>
      </w:pPr>
      <w:r>
        <w:rPr/>
        <w:t xml:space="preserve">Los sistemas de láser y los motores están sincronizados a niveles de pocos cientos de nanosegundos. Reconocidos proveedores de cortadoras láser han implementado POWERLINK por primera vez en las máquinas presentadas la feria EuroBLECH, convirtiéndolo en el nuevo estándar de comunicación. “Los visitantes estaban claramente impresionados por el rendimiento y la precisión”  comenta Rabl. </w:t>
      </w:r>
    </w:p>
    <w:p/>
    <w:bookmarkStart w:id="9" w:name="_XREFN1005A"/>
    <w:bookmarkStart w:id="10" w:name="_XREFN1005F"/>
    <w:p>
      <w:pPr>
        <w:spacing w:after="200" w:before="0"/>
        <w:ind w:left="0"/>
      </w:pPr>
      <w:r>
        <w:drawing>
          <wp:inline xmlns:wp="http://schemas.openxmlformats.org/drawingml/2006/wordprocessingDrawing" distB="0" distL="0" distR="0" distT="0">
            <wp:extent cx="1895856" cy="1066800"/>
            <wp:effectExtent b="0" l="0" r="0" t="0"/>
            <wp:docPr id="1" name="Plasma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sma_cutting"/>
                    <pic:cNvPicPr/>
                  </pic:nvPicPr>
                  <pic:blipFill>
                    <a:blip xmlns:r="http://schemas.openxmlformats.org/officeDocument/2006/relationships" cstate="print" r:embed="N10434"/>
                    <a:stretch>
                      <a:fillRect/>
                    </a:stretch>
                  </pic:blipFill>
                  <pic:spPr>
                    <a:xfrm>
                      <a:off x="0" y="0"/>
                      <a:ext cx="1895856" cy="1066800"/>
                    </a:xfrm>
                    <a:prstGeom prst="rect">
                      <a:avLst/>
                    </a:prstGeom>
                  </pic:spPr>
                </pic:pic>
              </a:graphicData>
            </a:graphic>
          </wp:inline>
        </w:drawing>
      </w:r>
    </w:p>
    <w:bookmarkEnd w:id="10"/>
    <w:bookmarkEnd w:id="9"/>
    <w:bookmarkStart w:id="11" w:name="_XREFN1017D"/>
    <w:bookmarkStart w:id="12" w:name="_XREFN10182"/>
    <w:p>
      <w:pPr>
        <w:keepNext/>
        <w:spacing w:after="20" w:before="0"/>
        <w:ind w:left="0"/>
      </w:pPr>
      <w:r>
        <w:drawing>
          <wp:inline xmlns:wp="http://schemas.openxmlformats.org/drawingml/2006/wordprocessingDrawing" distB="0" distL="0" distR="0" distT="0">
            <wp:extent cx="1895856" cy="1066800"/>
            <wp:effectExtent b="0" l="0" r="0" t="0"/>
            <wp:docPr id="2" name="Water_jet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_jet_cutting"/>
                    <pic:cNvPicPr/>
                  </pic:nvPicPr>
                  <pic:blipFill>
                    <a:blip xmlns:r="http://schemas.openxmlformats.org/officeDocument/2006/relationships" cstate="print" r:embed="N10477"/>
                    <a:stretch>
                      <a:fillRect/>
                    </a:stretch>
                  </pic:blipFill>
                  <pic:spPr>
                    <a:xfrm>
                      <a:off x="0" y="0"/>
                      <a:ext cx="1895856" cy="1066800"/>
                    </a:xfrm>
                    <a:prstGeom prst="rect">
                      <a:avLst/>
                    </a:prstGeom>
                  </pic:spPr>
                </pic:pic>
              </a:graphicData>
            </a:graphic>
          </wp:inline>
        </w:drawing>
      </w:r>
    </w:p>
    <w:p>
      <w:pPr>
        <w:pStyle w:val="media-caption"/>
        <w:ind w:left="0"/>
      </w:pPr>
      <w:r>
        <w:t xml:space="preserve">Machine manufacturers in the sheet metal processing industry trust B&amp;R solutions: They provide the flexibility they need to stand out on the global market.</w:t>
      </w:r>
    </w:p>
    <w:bookmarkEnd w:id="12"/>
    <w:bookmarkEnd w:id="11"/>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F8" w:type="default"/>
      <w:footerReference xmlns:r="http://schemas.openxmlformats.org/officeDocument/2006/relationships" r:id="N1058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5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8" Target="header1.xml" Type="http://schemas.openxmlformats.org/officeDocument/2006/relationships/header"/><Relationship Id="N1058C" Target="footer1.xml" Type="http://schemas.openxmlformats.org/officeDocument/2006/relationships/footer"/><Relationship Id="N10434" Target="media/N10434.jpg" Type="http://schemas.openxmlformats.org/officeDocument/2006/relationships/image"/><Relationship Id="N10477" Target="media/N1047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F" Target="media/N1055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