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Soluções de automação B&amp;R em mais de 80 exposições: EuroBLECH em Hanover</w:t>
      </w:r>
    </w:p>
    <w:p>
      <w:pPr>
        <w:pStyle w:val="label-first"/>
        <w:keepNext/>
        <w:ind w:left="0"/>
      </w:pPr>
      <w:r>
        <w:rPr>
          <w:b/>
          <w:sz w:val="20"/>
        </w:rPr>
        <w:t xml:space="preserve">Líderes de mercado global em processamento de chapas confiam em B&amp;R</w:t>
      </w:r>
    </w:p>
    <w:p>
      <w:pPr>
        <w:pStyle w:val="par-first"/>
        <w:ind w:left="0"/>
        <w:jc w:val="left"/>
      </w:pPr>
      <w:r>
        <w:rPr>
          <w:i/>
          <w:i/>
        </w:rPr>
        <w:t xml:space="preserve">A exposição EuroBLECH chegou a um fim extremamente bem sucedido para o especialista em automação B&amp;R. Os profissionais da indústria experimentaram soluções da B&amp;R em mais de 80 stands na 22ª exibição internacional de processamento de chapas. Líderes globais na indústria apresentaram uma inovação depois de outra com tecnologia B&amp;R. "O extraordinário número de clientes de referência que fornecem suas máquinas com tecnologia B&amp;R testemunha os benefícios que oferece para o processamento de chapas", explica Wolfgang Rabl, especialista em metalurgia da B&amp;R. "O processamento de chapa completa aproveita as vantagens da nossa solução: o software flexível para o CNC e a robótica, combinado com tecnologia de segurança integrada e um portfólio de hardware escalável, tornam as soluções da B&amp;R perfeitamente equipadas para atender às necessidades desse setor".</w:t>
      </w:r>
    </w:p>
    <w:p>
      <w:pPr>
        <w:pStyle w:val="label"/>
        <w:keepNext/>
        <w:ind w:left="0"/>
      </w:pPr>
      <w:r>
        <w:rPr>
          <w:b/>
          <w:sz w:val="20"/>
        </w:rPr>
        <w:t xml:space="preserve">Corte, dobra e estampagem com robótica integrada</w:t>
      </w:r>
    </w:p>
    <w:p>
      <w:pPr>
        <w:pStyle w:val="par"/>
        <w:ind w:left="0"/>
      </w:pPr>
      <w:r>
        <w:rPr/>
        <w:t xml:space="preserve">As soluções B&amp;R podem ser encontradas em máquinas de dobra hidráulicas e totalmente elétricas. Eles também são usados em máquinas de corte que operam com tecnologia de corte a laser, plasma, oxigênio e jato de água. Os fabricantes de máquinas de dobra especializadas para tubos, perfis e fios experimentaram a vantagem da automação B&amp;R, assim como fornecedores de todos os tipos de máquinas de estampagem. A tecnologia B&amp;R se funde perfeitamente em células totalmente integradas que realizam curvatura robótica ou uma combinação de etapas de processamento, como corte a laser e flexão.</w:t>
      </w:r>
    </w:p>
    <w:p>
      <w:pPr>
        <w:pStyle w:val="label"/>
        <w:keepNext/>
        <w:ind w:left="0"/>
      </w:pPr>
      <w:r>
        <w:rPr>
          <w:b/>
          <w:sz w:val="20"/>
        </w:rPr>
        <w:t xml:space="preserve">Sistema flexível e aberto com proteção de know-how</w:t>
      </w:r>
    </w:p>
    <w:p>
      <w:pPr>
        <w:pStyle w:val="par"/>
        <w:ind w:left="0"/>
      </w:pPr>
      <w:r>
        <w:rPr/>
        <w:t xml:space="preserve">"Especialmente na indústria de processamento de metais, os fabricantes de máquinas querem a maior flexibilidade possível para oferecer máquinas com opções que os diferenciem da concorrência. Uma solução de automação precisa acomodar esses requisitos ", diz Rabl.  E as soluções padrão simplesmente não o cortam. Isso é precisamente o que os fabricantes de máquinas valorizam nos sistemas de B&amp;R - um sistema de automação aberto facilita a implementação de sua própria tecnologia especializada. Esta experiência básica do processo é segura na máquina usando métodos bem comprovados. O futuro de uma solução é tão importante como a tecnologia por trás disso, especialmente quando se trata de garantir o investimento em engenharia e preparar os requisitos futuros.  </w:t>
      </w:r>
    </w:p>
    <w:p>
      <w:pPr>
        <w:pStyle w:val="label"/>
        <w:keepNext/>
        <w:ind w:left="0"/>
      </w:pPr>
      <w:r>
        <w:rPr>
          <w:b/>
          <w:sz w:val="20"/>
        </w:rPr>
        <w:t xml:space="preserve">Economia de energia, tecnologia de segurança integrada e monitoramento de condições garantem confiabilidade e eficiência</w:t>
      </w:r>
    </w:p>
    <w:p>
      <w:pPr>
        <w:pStyle w:val="par"/>
        <w:ind w:left="0"/>
      </w:pPr>
      <w:r>
        <w:rPr/>
        <w:t xml:space="preserve">Com sua tecnologia de segurança integrada e sua solução econômica e de monitoramento de condições fácil de implementar, a B&amp;R está estabelecendo tendências que trarão benefícios sustentados para os fabricantes de máquinas. A B&amp;R também respondeu o chamado para soluções eficientes em termos energéticos, alto e claro - com inovações que podem gerar até 80% de economia de energia. As características proeminentes destas soluções são o sistema servo ACOPOSmulti e as unidades hidráulicas de velocidade variável inovadoras.</w:t>
      </w:r>
    </w:p>
    <w:p>
      <w:pPr>
        <w:pStyle w:val="label"/>
        <w:keepNext/>
        <w:ind w:left="0"/>
      </w:pPr>
      <w:r>
        <w:rPr>
          <w:b/>
          <w:sz w:val="20"/>
        </w:rPr>
        <w:t xml:space="preserve">Maiores demandas de tecnologia de segurança em soluções de fibra óptica</w:t>
      </w:r>
    </w:p>
    <w:p>
      <w:pPr>
        <w:pStyle w:val="par"/>
        <w:ind w:left="0"/>
      </w:pPr>
      <w:r>
        <w:rPr/>
        <w:t xml:space="preserve">Mais e mais fabricantes de máquinas de corte a laser usam lasers de fibra. Esta tecnologia oferece vantagens claras, como baixa carga elétrica conectada, velocidades de corte mais rápidas e prontidão imediata após a ativação. Muitos materiais também são mais fáceis de processar com um laser de fibra. No entanto, essas vantagens vêm com graves riscos envolvidos no uso de um laser de fibra, razão pela qual os robôs são freqüentemente usados para manipular as peças de trabalho. As exigências correspondentes em tecnologia de segurança são extremamente elevadas. A tecnologia de segurança integrada da B&amp;R, com base no padrão aberto openSAFETY, possui todos os recursos adequados para atender a essas exigências rigorosas. </w:t>
      </w:r>
    </w:p>
    <w:p>
      <w:pPr>
        <w:pStyle w:val="label"/>
        <w:keepNext/>
        <w:ind w:left="0"/>
      </w:pPr>
      <w:r>
        <w:rPr>
          <w:b/>
          <w:sz w:val="20"/>
        </w:rPr>
        <w:t xml:space="preserve">  Robótica integrada no controlador da máquina </w:t>
      </w:r>
    </w:p>
    <w:p>
      <w:pPr>
        <w:pStyle w:val="par"/>
        <w:ind w:left="0"/>
      </w:pPr>
      <w:r>
        <w:rPr/>
        <w:t xml:space="preserve">"Com a nossa solução de Controle de Movimento Genérico Gerenciada por software em execução em um controlador baseado em PC, controle de máquina e controle de robótica podem operar na mesma plataforma de hardware", diz Rabl. Isso resulta em máquinas com maior grau de automação e maior flexibilidade. </w:t>
      </w:r>
    </w:p>
    <w:p>
      <w:pPr>
        <w:pStyle w:val="label"/>
        <w:keepNext/>
        <w:ind w:left="0"/>
      </w:pPr>
      <w:r>
        <w:rPr>
          <w:b/>
          <w:sz w:val="20"/>
        </w:rPr>
        <w:t xml:space="preserve">Ethernet POWERLINK para sincronização ideal </w:t>
      </w:r>
    </w:p>
    <w:p>
      <w:pPr>
        <w:pStyle w:val="par"/>
        <w:ind w:left="0"/>
      </w:pPr>
      <w:r>
        <w:rPr/>
        <w:t xml:space="preserve">Os sistemas de laser e de acionamento são sincronizados até algumas centenas de nanosegundos. Os conhecidos fornecedores de lasers de fibra implementaram o POWERLINK como o novo padrão de comunicação e apresentaram suas primeiras máquinas na exposição EuroBLECH. "Os visitantes ficaram claramente impressionados com a performance e precisão", relata Rabl. </w:t>
      </w:r>
    </w:p>
    <w:p/>
    <w:bookmarkStart w:id="10" w:name="_XREFN1005A"/>
    <w:bookmarkStart w:id="11" w:name="_XREFN1005F"/>
    <w:p>
      <w:pPr>
        <w:spacing w:after="200" w:before="0"/>
        <w:ind w:left="0"/>
      </w:pPr>
      <w:r>
        <w:drawing>
          <wp:inline xmlns:wp="http://schemas.openxmlformats.org/drawingml/2006/wordprocessingDrawing" distB="0" distL="0" distR="0" distT="0">
            <wp:extent cx="1895856" cy="1066800"/>
            <wp:effectExtent b="0" l="0" r="0" t="0"/>
            <wp:docPr id="1" name="Plasma_cu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sma_cutting"/>
                    <pic:cNvPicPr/>
                  </pic:nvPicPr>
                  <pic:blipFill>
                    <a:blip xmlns:r="http://schemas.openxmlformats.org/officeDocument/2006/relationships" cstate="print" r:embed="N10434"/>
                    <a:stretch>
                      <a:fillRect/>
                    </a:stretch>
                  </pic:blipFill>
                  <pic:spPr>
                    <a:xfrm>
                      <a:off x="0" y="0"/>
                      <a:ext cx="1895856" cy="1066800"/>
                    </a:xfrm>
                    <a:prstGeom prst="rect">
                      <a:avLst/>
                    </a:prstGeom>
                  </pic:spPr>
                </pic:pic>
              </a:graphicData>
            </a:graphic>
          </wp:inline>
        </w:drawing>
      </w:r>
    </w:p>
    <w:bookmarkEnd w:id="11"/>
    <w:bookmarkEnd w:id="10"/>
    <w:bookmarkStart w:id="12" w:name="_XREFN1017D"/>
    <w:bookmarkStart w:id="13" w:name="_XREFN10182"/>
    <w:p>
      <w:pPr>
        <w:keepNext/>
        <w:spacing w:after="20" w:before="0"/>
        <w:ind w:left="0"/>
      </w:pPr>
      <w:r>
        <w:drawing>
          <wp:inline xmlns:wp="http://schemas.openxmlformats.org/drawingml/2006/wordprocessingDrawing" distB="0" distL="0" distR="0" distT="0">
            <wp:extent cx="1895856" cy="1066800"/>
            <wp:effectExtent b="0" l="0" r="0" t="0"/>
            <wp:docPr id="2" name="Water_jet_cu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ter_jet_cutting"/>
                    <pic:cNvPicPr/>
                  </pic:nvPicPr>
                  <pic:blipFill>
                    <a:blip xmlns:r="http://schemas.openxmlformats.org/officeDocument/2006/relationships" cstate="print" r:embed="N10477"/>
                    <a:stretch>
                      <a:fillRect/>
                    </a:stretch>
                  </pic:blipFill>
                  <pic:spPr>
                    <a:xfrm>
                      <a:off x="0" y="0"/>
                      <a:ext cx="1895856" cy="1066800"/>
                    </a:xfrm>
                    <a:prstGeom prst="rect">
                      <a:avLst/>
                    </a:prstGeom>
                  </pic:spPr>
                </pic:pic>
              </a:graphicData>
            </a:graphic>
          </wp:inline>
        </w:drawing>
      </w:r>
    </w:p>
    <w:p>
      <w:pPr>
        <w:pStyle w:val="media-caption"/>
        <w:ind w:left="0"/>
      </w:pPr>
      <w:r>
        <w:t xml:space="preserve">Os fabricantes de máquinas na indústria de processamento de chapas confiam nas soluções B&amp;R: Eles fornecem a flexibilidade que precisam para se destacar no mercado global.</w:t>
      </w:r>
    </w:p>
    <w:bookmarkEnd w:id="13"/>
    <w:bookmarkEnd w:id="12"/>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F8" w:type="default"/>
      <w:footerReference xmlns:r="http://schemas.openxmlformats.org/officeDocument/2006/relationships" r:id="N1058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5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F8" Target="header1.xml" Type="http://schemas.openxmlformats.org/officeDocument/2006/relationships/header"/><Relationship Id="N1058C" Target="footer1.xml" Type="http://schemas.openxmlformats.org/officeDocument/2006/relationships/footer"/><Relationship Id="N10434" Target="media/N10434.jpg" Type="http://schemas.openxmlformats.org/officeDocument/2006/relationships/image"/><Relationship Id="N10477" Target="media/N1047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5F" Target="media/N1055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