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Wydajna integracja narzędzi rozwojowych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Doskonała interakcja: Automation Studio 4 i EPLAN Electric P8</w:t>
      </w:r>
    </w:p>
    <w:p>
      <w:pPr>
        <w:pStyle w:val="par-first"/>
        <w:ind w:left="0"/>
        <w:jc w:val="left"/>
      </w:pPr>
      <w:r>
        <w:rPr>
          <w:i/>
          <w:i/>
        </w:rPr>
        <w:t xml:space="preserve">Skuteczna integracja narzędzia Version 4 Automation Studio B&amp;R oraz EPLAN Electric P8 stała się rzeczywistością. Oba te narzędzia stanowią niezrównane wsparcie dla potrzeb zautomatyzowanej wymiany i synchronizacji konfiguracji sprzętowych, map we/wy oraz zmiennych procesów. Stało się to możliwe dzięki zautomatyzowanej technologii inżynierii dwukierunkowej. Mając do dyspozycji interfejs tak odmienny od konwencjonalnych interfejsów importu i eksportu, użytkownicy mogą włączyć się w dowolnym momencie procesu, chociaż potrzeba takiej interwencji nie zdarza się często.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Maksymalna przejrzystość i prosta obsługa </w:t>
      </w:r>
    </w:p>
    <w:p>
      <w:pPr>
        <w:pStyle w:val="par"/>
        <w:ind w:left="0"/>
      </w:pPr>
      <w:r>
        <w:rPr/>
        <w:t xml:space="preserve">Rozwiązania gwarantują wsparcie wszystkich rodzajów procesów programistycznych i inżynieryjnych. Nie ma znaczenia, czy projekt rozpoczęto od opracowania oprogramowania, czy układu elektrycznego. Nowoczesne rozwiązania umożliwiają zarządzanie projektami, w których jednocześnie prowadzone są szeroko zakrojone prace na obu wymienionych polach, co często ma miejsce w przypadku zadań wymagających wydajnej metodologii prac programistyczno-inżynieryjnych. Inteligentne mechanizmy porównawcze umożliwiają użytkownikom uzyskanie, i to w dowolnym momencie, przejrzystego obrazu różnic pomiędzy wersjami projektu, w uzupełnieniu do innych wskazówek koniecznych podczas scalania różnych wersji projektu. Niezależnie od wielkości projektu, ścisła integracja pomiędzy Automation Studio i EPLAN Electric P8 gwarantuje maksymalną przejrzystość i łatwą obsługę.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Klucz do sukcesu prac projektowych </w:t>
      </w:r>
    </w:p>
    <w:p>
      <w:pPr>
        <w:pStyle w:val="par"/>
        <w:ind w:left="0"/>
      </w:pPr>
      <w:r>
        <w:rPr/>
        <w:t xml:space="preserve">Włączanie różnorodnych narzędzi do procesu projektowania ma wiele zalet. Dodatkowo, równolegle prowadzone prace nad różnymi procesami pozwalają skrócić czas reakcji i całego procesu inżynieryjno-projektowego. Automatyczna obsługa danych podnosi jakość procesu dzięki eliminacji błędów, jakie mogę wystąpić podczas ręcznego wprowadzania zmian. Ciągła synchronizacja danych projektowych ułatwia obsługę techniczną w późniejszym okresie oraz przyczynia się do obniżenia kosztów eksploatacji. B&amp;R nie mogła wyciągnąć bardziej oczywistych wniosków: Kluczem do sukcesu prac deweloperskich w kolejnych projektach związanych z produkcją urządzeń i systemów jest skuteczna integracja najlepszych dostępnych narzędzi projektowych.</w:t>
      </w:r>
    </w:p>
    <w:p/>
    <w:bookmarkStart w:id="5" w:name="_XREFN1004B"/>
    <w:bookmarkStart w:id="6" w:name="_XREFN1005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45769"/>
            <wp:effectExtent b="0" l="0" r="0" t="0"/>
            <wp:docPr id="1" name="BuR_ASW_E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W_EPLAN"/>
                    <pic:cNvPicPr/>
                  </pic:nvPicPr>
                  <pic:blipFill>
                    <a:blip xmlns:r="http://schemas.openxmlformats.org/officeDocument/2006/relationships" cstate="print" r:embed="N103A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Technologia dwukierunkowa: w trakcie trwania procesu inżynieryjnego użytkownicy mają dostęp do wydajnego systemu wymiany danych pomiędzy Automation Studio 4 a EPLAN Electric 8.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D" Target="media/N103A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