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Temperaturbereich des B&amp;R-I/O- und Steuerungssystems erheblich erweitert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X20- und X67-Module arbeiten zuverlässig von –25 bis +60°C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den Temperaturbereich seines I/O- und Steuerungssystems X20 und X67 erheblich erweitert. Möglich machen dies spezielle Industrial-Temperature-Elektronikbauteile, die in den Modulen verbaut sind. Sowohl die in Schutzart IP20 ausgeführten Module X20 als auch die in Schutzart IP67 ausgeführten Module X67 arbeiten zuverlässig bei Temperaturen von –25 bis +60°C. Gelagert werden können beide Module bei noch extremeren Temperaturen, und zwar im Bereich von –40 bis +85°C.  </w:t>
      </w:r>
    </w:p>
    <w:p>
      <w:pPr>
        <w:pStyle w:val="par"/>
        <w:ind w:left="0"/>
      </w:pPr>
      <w:r>
        <w:rPr/>
        <w:t xml:space="preserve">Durch den neuen erweiterten Temperaturbereich sind die Steuerung und die I/O-Module für einen noch größeren Einsatzbereich geeignet. Der zuverlässige Einsatz der B&amp;R-Komponenten bei diesen extremen Temperaturen untermauert zusätzlich deren Qualität. Sie zeichnen sich durch ihre Robustheit sowie Stabilität aus und stellen die sehr hohe Qualität der verbauten Industrial-Temperature-Elektronikbauteile unter Beweis.   </w:t>
      </w:r>
    </w:p>
    <w:p>
      <w:pPr>
        <w:pStyle w:val="par"/>
        <w:ind w:left="0"/>
      </w:pPr>
      <w:r>
        <w:rPr/>
        <w:t xml:space="preserve">Um den zuverlässigen Einsatz der CPUs X20 gewährleisten zu können, setzt B&amp;R bei den SPSen auf spezielle CompactFlash-Karten, die den extremen Temperaturen standhalten.  </w:t>
      </w:r>
    </w:p>
    <w:p/>
    <w:bookmarkStart w:id="5" w:name="_XREFN1005B"/>
    <w:bookmarkStart w:id="6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323"/>
            <wp:effectExtent b="0" l="0" r="0" t="0"/>
            <wp:docPr id="1" name="BuR_Erweiterter Temperaturbe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rweiterter Temperaturbereic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Halten auch extremen Temperaturen stand: Sowohl die X20- wie auch die X67-Module von B&amp;R arbeiten zuverlässig bei –25 bis +60°C.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