
<file path=[Content_Types].xml><?xml version="1.0" encoding="utf-8"?>
<Types xmlns="http://schemas.openxmlformats.org/package/2006/content-types">
  <Default ContentType="application/vnd.openxmlformats-package.relationships+xml" Extension="rels"/>
  <Default ContentType="application/xml" Extension="xml"/>
  <Default ContentType="image/jpeg" Extension="jpg"/>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extended-properties+xml" PartName="/docProps/app.xml"/>
  <Override ContentType="application/vnd.openxmlformats-officedocument.wordprocessingml.header+xml" PartName="/word/header1.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webSettings+xml" PartName="/word/webSettings.xml"/>
</Types>
</file>

<file path=_rels/.rels><?xml version="1.0" encoding="UTF-8"?><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s>
</file>

<file path=word/document.xml><?xml version="1.0" encoding="utf-8"?>
<w:document xmlns:w="http://schemas.openxmlformats.org/wordprocessingml/2006/main">
  <w:body>
    <w:p>
      <w:pPr>
        <w:pStyle w:val="headline-content-0"/>
        <w:keepNext/>
      </w:pPr>
      <w:r>
        <w:rPr>
          <w:rStyle w:val="headline-content-run0"/>
          <w:b/>
          <w:sz w:val="24"/>
        </w:rPr>
        <w:t xml:space="preserve">B&amp;R China User Meeting in Shanghai was a huge success</w:t>
      </w:r>
    </w:p>
    <w:p>
      <w:pPr>
        <w:pStyle w:val="label-first"/>
        <w:keepNext/>
        <w:ind w:left="0"/>
      </w:pPr>
      <w:r>
        <w:rPr>
          <w:b/>
          <w:sz w:val="20"/>
        </w:rPr>
        <w:t xml:space="preserve">B&amp;R demonstrates flexibility and innovative prowess</w:t>
      </w:r>
    </w:p>
    <w:p>
      <w:pPr>
        <w:pStyle w:val="par-first"/>
        <w:ind w:left="0"/>
        <w:jc w:val="left"/>
      </w:pPr>
      <w:r>
        <w:rPr>
          <w:i/>
          <w:i/>
        </w:rPr>
        <w:t xml:space="preserve">There were over one hundred visitors at the B&amp;R China User Meeting in Shanghai at the end of last year. Two hot topics dominated the event – energy efficiency and intelligent automation. "More than ever, the field of industrial automation is called upon to tackle challenges such as improving energy efficiency in production facilities, reducing the time and cost spent on maintaining equipment, and providing a uniform development platform for producers," says Dr. Xiao Weirong, managing director of B&amp;R China. "B&amp;R solutions have the flexibility it takes to master these challenges with versatile hardware and software that can be tailored to our customers' wishes."</w:t>
      </w:r>
    </w:p>
    <w:p>
      <w:pPr>
        <w:pStyle w:val="label"/>
        <w:keepNext/>
        <w:ind w:left="0"/>
      </w:pPr>
      <w:r>
        <w:rPr>
          <w:b/>
          <w:sz w:val="20"/>
        </w:rPr>
        <w:t xml:space="preserve">Monitor your plant from a smartphone or tablet </w:t>
      </w:r>
    </w:p>
    <w:p>
      <w:pPr>
        <w:pStyle w:val="par"/>
        <w:ind w:left="0"/>
      </w:pPr>
      <w:r>
        <w:rPr/>
        <w:t xml:space="preserve">Chen Zhiping, Zhou Jing and Fan Huifang, all department managers at B&amp;R China, held lectures on various topics. They spoke about the development of web-based system applications, about project management for electrical systems and about B&amp;R's System Diagnostics Manager (SDM). With SDM, users benefit from quick access to detailed information about their hardware and software – at any time and from anywhere in the world. The functionality of the diagnostics tool was demonstrated by Chen Weikang from B&amp;R's partner company, Datong Information Company, with assistance from the iSee app. This app supports remote plant maintenance and monitoring, appointment scheduling and disturbance and alarm messaging via smartphones and tablets.</w:t>
      </w:r>
    </w:p>
    <w:p>
      <w:pPr>
        <w:pStyle w:val="label"/>
        <w:keepNext/>
        <w:ind w:left="0"/>
      </w:pPr>
      <w:r>
        <w:rPr>
          <w:b/>
          <w:sz w:val="20"/>
        </w:rPr>
        <w:t xml:space="preserve">B&amp;R solutions welcomed by Chinese users</w:t>
      </w:r>
    </w:p>
    <w:p>
      <w:pPr>
        <w:pStyle w:val="par"/>
        <w:ind w:left="0"/>
      </w:pPr>
      <w:r>
        <w:rPr/>
        <w:t xml:space="preserve">User Meeting participants also got a look at the latest products and solutions from B&amp;R. Among the highlights was the philosophy of Smart Engineering, demonstrated by the new Automation Studio 4, which helps cut development costs and accelerate time-to-market in spite of ever increasing product complexity. The new energy data management solution, APROL EnMon, was also met with great interest. This solution helps users implement ISO 50001, and by improving energy efficiency it helps them lower costs and strengthen their competitive edge. Yet another highlight was the latest box PC from B&amp;R, the Automation PC 910. The latest 3rd generation Intel® Core™ i-series processor technology provides the highest performance currently available on any industrial PC.</w:t>
      </w:r>
    </w:p>
    <w:p/>
    <w:bookmarkStart w:id="5" w:name="_XREFN1005B"/>
    <w:bookmarkStart w:id="6" w:name="_XREFN10060"/>
    <w:p>
      <w:pPr>
        <w:keepNext/>
        <w:spacing w:after="20" w:before="0"/>
        <w:ind w:left="0"/>
      </w:pPr>
      <w:r>
        <w:drawing>
          <wp:inline xmlns:wp="http://schemas.openxmlformats.org/drawingml/2006/wordprocessingDrawing" distB="0" distL="0" distR="0" distT="0">
            <wp:extent cx="3600000" cy="2400000"/>
            <wp:effectExtent b="0" l="0" r="0" t="0"/>
            <wp:docPr id="1" name="Xiao Wei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ao Weirong"/>
                    <pic:cNvPicPr/>
                  </pic:nvPicPr>
                  <pic:blipFill>
                    <a:blip xmlns:r="http://schemas.openxmlformats.org/officeDocument/2006/relationships" cstate="print" r:embed="N103A1"/>
                    <a:stretch>
                      <a:fillRect/>
                    </a:stretch>
                  </pic:blipFill>
                  <pic:spPr>
                    <a:xfrm>
                      <a:off x="0" y="0"/>
                      <a:ext cx="3600000" cy="2400000"/>
                    </a:xfrm>
                    <a:prstGeom prst="rect">
                      <a:avLst/>
                    </a:prstGeom>
                  </pic:spPr>
                </pic:pic>
              </a:graphicData>
            </a:graphic>
          </wp:inline>
        </w:drawing>
      </w:r>
    </w:p>
    <w:p>
      <w:pPr>
        <w:pStyle w:val="media-caption"/>
        <w:ind w:left="0"/>
      </w:pPr>
      <w:r>
        <w:t xml:space="preserve">Dr. Xiao Weirong, Managing Director of B&amp;R China, stressed the importance of energy efficiency and intelligent automation for manufacturing companies at the User Meeting in Shanghai.Dr. Xiao Weirong, Managing Director of B&amp;R China, stressed the importance of energy efficiency and intelligent automation for manufacturing companies at the User Meeting in Shanghai.</w:t>
      </w:r>
    </w:p>
    <w:bookmarkEnd w:id="6"/>
    <w:bookmarkEnd w:id="5"/>
    <w:bookmarkStart w:id="7" w:name="_XREFN100B5"/>
    <w:bookmarkStart w:id="8" w:name="_XREFN100BA1360573487608"/>
    <w:p>
      <w:pPr>
        <w:keepNext/>
        <w:spacing w:after="20" w:before="0"/>
        <w:ind w:left="0"/>
      </w:pPr>
      <w:r>
        <w:drawing>
          <wp:inline xmlns:wp="http://schemas.openxmlformats.org/drawingml/2006/wordprocessingDrawing" distB="0" distL="0" distR="0" distT="0">
            <wp:extent cx="3600000" cy="2400000"/>
            <wp:effectExtent b="0" l="0" r="0" t="0"/>
            <wp:docPr id="2" name="the Hall-Use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Hall-User meeting"/>
                    <pic:cNvPicPr/>
                  </pic:nvPicPr>
                  <pic:blipFill>
                    <a:blip xmlns:r="http://schemas.openxmlformats.org/officeDocument/2006/relationships" cstate="print" r:embed="N103EF"/>
                    <a:stretch>
                      <a:fillRect/>
                    </a:stretch>
                  </pic:blipFill>
                  <pic:spPr>
                    <a:xfrm>
                      <a:off x="0" y="0"/>
                      <a:ext cx="3600000" cy="2400000"/>
                    </a:xfrm>
                    <a:prstGeom prst="rect">
                      <a:avLst/>
                    </a:prstGeom>
                  </pic:spPr>
                </pic:pic>
              </a:graphicData>
            </a:graphic>
          </wp:inline>
        </w:drawing>
      </w:r>
    </w:p>
    <w:p>
      <w:pPr>
        <w:pStyle w:val="media-caption"/>
        <w:ind w:left="0"/>
      </w:pPr>
      <w:r>
        <w:t xml:space="preserve">More than one hundred participants took advantage of the B&amp;R User Meeting in Shanghai as an opportunity to get informed about current trends in automation and the latest innovations from B&amp;R.</w:t>
      </w:r>
    </w:p>
    <w:bookmarkEnd w:id="8"/>
    <w:bookmarkEnd w:id="7"/>
    <w:p/>
    <w:p/>
    <w:p/>
    <w:p>
      <w:pPr>
        <w:pStyle w:val="headline-content-1"/>
        <w:keepNext/>
      </w:pPr>
      <w:r>
        <w:rPr>
          <w:rStyle w:val="headline-content-run1"/>
          <w:sz w:val="16"/>
        </w:rPr>
        <w:t xml:space="preserve">O firmie B&amp;R</w:t>
      </w:r>
    </w:p>
    <w:p>
      <w:pPr>
        <w:pStyle w:val="par"/>
        <w:ind w:left="0"/>
      </w:pPr>
      <w:r>
        <w:rPr>
          <w:sz w:val="16"/>
        </w:rPr>
        <w:t xml:space="preserve">B&amp;R to innowacyjna firma z branży automatyzacji z siedzibą w Austrii i przedstawicielstwami na całym świecie.  Od 6 lipca 2017 B&amp;R stała się jednostką biznesową Grupy ABB. Jako globalny lider w automatyce przemysłowej, B&amp;R łączy najnowocześniejsze technologie z kunsztem inżynieryjnym, oferując klientom z praktycznie każdej branży kompleksowe rozwiązania z zakresu automatyki maszyn i automatyki zakładowej, sterowania napędami, interfejsów HMI oraz zintegrowanej technologii bezpieczeństwa. Dzięki standardom komunikacji przemysłowej IoT, takim jak OPC UA, POWERLINK i openSAFETY, a także z wydajnym środowiskiem programistycznym Automation Studio, B&amp;R nieustannie przedefiniowuje przyszłość technologii automatyzacji. Duch innowacyjności, który prowadzi B&amp;R na szczyt przemysłowej automatyzacji, jest wzmacniany zamiłowaniem do upraszczania procesów i wyprzedzania oczekiwań klientów.</w:t>
      </w:r>
    </w:p>
    <w:p>
      <w:pPr>
        <w:pStyle w:val="par"/>
        <w:ind w:left="0"/>
      </w:pPr>
      <w:r>
        <w:rPr>
          <w:sz w:val="16"/>
        </w:rPr>
        <w:t xml:space="preserve">Aby uzyskać więcej informacji odwiedź stronę www.br-automation.com </w:t>
      </w:r>
    </w:p>
    <w:sectPr>
      <w:headerReference xmlns:r="http://schemas.openxmlformats.org/officeDocument/2006/relationships" r:id="N10470" w:type="default"/>
      <w:footerReference xmlns:r="http://schemas.openxmlformats.org/officeDocument/2006/relationships" r:id="N10504" w:type="default"/>
      <w:type w:val="continuous"/>
      <w:pgSz w:code="9" w:h="16839" w:w="11907"/>
      <w:pgMar w:bottom="1984" w:footer="567" w:header="567" w:left="1134" w:right="1134" w:top="2268"/>
    </w:sectPr>
  </w:body>
</w:document>
</file>

<file path=word/footer1.xml><?xml version="1.0" encoding="utf-8"?>
<w:ftr xmlns:w="http://schemas.openxmlformats.org/wordprocessingml/2006/main">
  <w:tbl>
    <w:tblPr>
      <w:tblW w:type="dxa" w:w="9638"/>
      <w:tblInd w:type="dxa" w:w="0"/>
      <w:tblLayout w:type="fixed"/>
    </w:tblPr>
    <w:tblGrid>
      <w:gridCol w:w="4819"/>
      <w:gridCol w:w="4819"/>
    </w:tblGrid>
    <w:tr>
      <w:trPr>
        <w:trHeight w:hRule="exact" w:val="1417"/>
      </w:trPr>
      <w:tc>
        <w:tcPr>
          <w:tcW w:type="dxa" w:w="4819"/>
          <w:tcMar>
            <w:top w:type="dxa" w:w="226"/>
            <w:left w:type="dxa" w:w="0"/>
            <w:right w:type="dxa" w:w="0"/>
          </w:tcMar>
          <w:vAlign w:val="top"/>
        </w:tcPr>
        <w:p>
          <w:pPr>
            <w:pStyle w:val="footer"/>
            <w:ind w:left="0"/>
            <w:jc w:val="left"/>
          </w:pPr>
          <w:r>
            <w:rPr>
              <w:sz w:val="14"/>
            </w:rPr>
            <w:t>Press contact</w:t>
          </w:r>
          <w:r>
            <w:rPr>
              <w:sz w:val="14"/>
            </w:rPr>
            <w:t xml:space="preserve">:</w:t>
          </w:r>
          <w:r>
            <w:br w:type="textWrapping"/>
          </w:r>
          <w:r>
            <w:br w:type="textWrapping"/>
          </w:r>
          <w:r>
            <w:br w:type="textWrapping"/>
          </w:r>
          <w:r>
            <w:rPr>
              <w:sz w:val="14"/>
            </w:rPr>
            <w:t xml:space="preserve">press@br-automation.com</w:t>
          </w:r>
          <w:r>
            <w:br w:type="textWrapping"/>
          </w:r>
          <w:r>
            <w:br w:type="textWrapping"/>
          </w:r>
        </w:p>
      </w:tc>
      <w:tc>
        <w:tcPr>
          <w:tcW w:type="dxa" w:w="4819"/>
          <w:tcMar>
            <w:top w:type="dxa" w:w="226"/>
            <w:left w:type="dxa" w:w="0"/>
            <w:right w:type="dxa" w:w="0"/>
          </w:tcMar>
          <w:vAlign w:val="top"/>
        </w:tcPr>
        <w:p>
          <w:pPr>
            <w:pStyle w:val="footer"/>
            <w:spacing w:after="0"/>
            <w:ind w:left="0"/>
            <w:jc w:val="right"/>
          </w:pPr>
          <w:r>
            <w:br w:type="textWrapping"/>
          </w:r>
          <w:r>
            <w:rPr>
              <w:sz w:val="14"/>
            </w:rPr>
            <w:t>Strona</w:t>
          </w:r>
          <w:r>
            <w:rPr>
              <w:rFonts w:ascii="Arial" w:hAnsi="Arial"/>
            </w:rPr>
            <w:t> </w:t>
          </w:r>
          <w:r>
            <w:rPr>
              <w:b/>
              <w:sz w:val="14"/>
            </w:rPr>
            <w:fldChar w:fldCharType="begin"/>
            <w:instrText xml:space="preserve"> PAGE \* Arabic </w:instrText>
            <w:fldChar w:fldCharType="end"/>
          </w:r>
          <w:r>
            <w:rPr>
              <w:b/>
              <w:sz w:val="14"/>
            </w:rPr>
            <w:t xml:space="preserve">/</w:t>
          </w:r>
          <w:r>
            <w:rPr>
              <w:b/>
              <w:sz w:val="14"/>
            </w:rPr>
            <w:fldChar w:fldCharType="begin"/>
            <w:instrText xml:space="preserve"> NUMPAGES   \* MERGEFORMAT </w:instrText>
            <w:fldChar w:fldCharType="end"/>
          </w:r>
        </w:p>
      </w:tc>
    </w:tr>
  </w:tbl>
</w:ftr>
</file>

<file path=word/footnotes.xml><?xml version="1.0" encoding="utf-8"?>
<w:footnotes xmlns:w="http://schemas.openxmlformats.org/wordprocessingml/2006/main"/>
</file>

<file path=word/header1.xml><?xml version="1.0" encoding="utf-8"?>
<w:hdr xmlns:w="http://schemas.openxmlformats.org/wordprocessingml/2006/main">
  <w:tbl>
    <w:tblPr>
      <w:tblW w:type="dxa" w:w="9638"/>
      <w:tblInd w:type="dxa" w:w="0"/>
      <w:tblLayout w:type="fixed"/>
    </w:tblPr>
    <w:tblGrid>
      <w:gridCol w:w="5783"/>
      <w:gridCol w:w="3855"/>
    </w:tblGrid>
    <w:tr>
      <w:trPr/>
      <w:tc>
        <w:tcPr>
          <w:tcW w:type="dxa" w:w="5783"/>
          <w:shd w:fill="FFFFFF" w:val="clear"/>
          <w:tcMar>
            <w:top w:type="dxa" w:w="226"/>
            <w:left w:type="dxa" w:w="0"/>
            <w:bottom w:type="dxa" w:w="226"/>
            <w:right w:type="dxa" w:w="0"/>
          </w:tcMar>
          <w:vAlign w:val="bottom"/>
        </w:tcPr>
        <w:p>
          <w:pPr>
            <w:pStyle w:val="header"/>
            <w:spacing w:after="0"/>
            <w:ind w:left="0"/>
            <w:jc w:val="left"/>
          </w:pPr>
          <w:r>
            <w:rPr>
              <w:b/>
              <w:color w:val="000000"/>
              <w:sz w:val="32"/>
            </w:rPr>
            <w:t>Press release</w:t>
          </w:r>
        </w:p>
      </w:tc>
      <w:tc>
        <w:tcPr>
          <w:tcW w:type="dxa" w:w="3855"/>
          <w:shd w:fill="FFFFFF" w:val="clear"/>
          <w:tcMar>
            <w:top w:type="dxa" w:w="226"/>
            <w:left w:type="dxa" w:w="0"/>
            <w:bottom w:type="dxa" w:w="226"/>
            <w:right w:type="dxa" w:w="0"/>
          </w:tcMar>
          <w:vAlign w:val="bottom"/>
        </w:tcPr>
        <w:p>
          <w:pPr>
            <w:pStyle w:val="header-logo"/>
            <w:spacing w:after="0"/>
            <w:ind w:left="0"/>
            <w:jc w:val="right"/>
          </w:pPr>
          <w:r>
            <w:drawing>
              <wp:inline xmlns:wp="http://schemas.openxmlformats.org/drawingml/2006/wordprocessingDrawing" distB="0" distL="0" distR="0" distT="0">
                <wp:extent cx="1505712" cy="518160"/>
                <wp:effectExtent b="0" l="0" r="0" t="0"/>
                <wp:docPr id="3" name="log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2022"/>
                        <pic:cNvPicPr/>
                      </pic:nvPicPr>
                      <pic:blipFill>
                        <a:blip xmlns:r="http://schemas.openxmlformats.org/officeDocument/2006/relationships" cstate="print" r:embed="N104D7"/>
                        <a:stretch>
                          <a:fillRect/>
                        </a:stretch>
                      </pic:blipFill>
                      <pic:spPr>
                        <a:xfrm>
                          <a:off x="0" y="0"/>
                          <a:ext cx="1505712" cy="518160"/>
                        </a:xfrm>
                        <a:prstGeom prst="rect">
                          <a:avLst/>
                        </a:prstGeom>
                      </pic:spPr>
                    </pic:pic>
                  </a:graphicData>
                </a:graphic>
              </wp:inline>
            </w:drawing>
          </w:r>
        </w:p>
      </w:tc>
    </w:tr>
  </w:tbl>
</w:hdr>
</file>

<file path=word/numbering.xml><?xml version="1.0" encoding="utf-8"?>
<w:numbering xmlns:w="http://schemas.openxmlformats.org/wordprocessingml/2006/main">
  <w:abstractNum w:abstractNumId="2">
    <w:nsid w:val="0E6454FE"/>
    <w:multiLevelType w:val="multilevel"/>
    <w:tmpl w:val="D386552E"/>
    <w:lvl w:ilvl="0">
      <w:start w:val="1"/>
      <w:pStyle w:val="headline-content-1"/>
      <w:suff w:val="tab"/>
      <w:lvlText w:val="%1"/>
      <w:lvlJc w:val="left"/>
      <w:pPr>
        <w:tabs>
          <w:tab w:pos="1417.5" w:val="num"/>
        </w:tabs>
        <w:ind w:hanging="1417.5" w:left="1417.5"/>
      </w:pPr>
    </w:lvl>
    <w:lvl w:ilvl="1">
      <w:start w:val="1"/>
      <w:suff w:val="tab"/>
      <w:lvlText w:val="%1.%2"/>
      <w:lvlJc w:val="left"/>
      <w:pPr>
        <w:tabs>
          <w:tab w:pos="1417.5" w:val="num"/>
        </w:tabs>
        <w:ind w:hanging="1417.5" w:left="1417.5"/>
      </w:pPr>
    </w:lvl>
    <w:lvl w:ilvl="2">
      <w:start w:val="1"/>
      <w:suff w:val="tab"/>
      <w:lvlText w:val="%1.%2.%3"/>
      <w:lvlJc w:val="left"/>
      <w:pPr>
        <w:tabs>
          <w:tab w:pos="1417.5" w:val="num"/>
        </w:tabs>
        <w:ind w:hanging="1417.5" w:left="1417.5"/>
      </w:pPr>
    </w:lvl>
    <w:lvl w:ilvl="3">
      <w:start w:val="1"/>
      <w:suff w:val="tab"/>
      <w:lvlText w:val="%1.%2.%3.%4"/>
      <w:lvlJc w:val="left"/>
      <w:pPr>
        <w:tabs>
          <w:tab w:pos="1417.5" w:val="num"/>
        </w:tabs>
        <w:ind w:hanging="1417.5" w:left="1417.5"/>
      </w:pPr>
    </w:lvl>
    <w:lvl w:ilvl="4">
      <w:start w:val="1"/>
      <w:suff w:val="tab"/>
      <w:lvlText w:val="%1.%2.%3.%4.%5"/>
      <w:lvlJc w:val="left"/>
      <w:pPr>
        <w:tabs>
          <w:tab w:pos="1417.5" w:val="num"/>
        </w:tabs>
        <w:ind w:hanging="1417.5" w:left="1417.5"/>
      </w:pPr>
    </w:lvl>
    <w:lvl w:ilvl="5">
      <w:start w:val="1"/>
      <w:suff w:val="tab"/>
      <w:lvlText w:val="%1.%2.%3.%4.%5.%6"/>
      <w:lvlJc w:val="left"/>
      <w:pPr>
        <w:tabs>
          <w:tab w:pos="1417.5" w:val="num"/>
        </w:tabs>
        <w:ind w:hanging="1417.5" w:left="1417.5"/>
      </w:pPr>
    </w:lvl>
    <w:lvl w:ilvl="6">
      <w:start w:val="1"/>
      <w:suff w:val="tab"/>
      <w:lvlText w:val="%1.%2.%3.%4.%5.%6.%7"/>
      <w:lvlJc w:val="left"/>
      <w:pPr>
        <w:tabs>
          <w:tab w:pos="1417.5" w:val="num"/>
        </w:tabs>
        <w:ind w:hanging="1417.5" w:left="1417.5"/>
      </w:pPr>
    </w:lvl>
    <w:lvl w:ilvl="7">
      <w:start w:val="1"/>
      <w:suff w:val="tab"/>
      <w:lvlText w:val="%1.%2.%3.%4.%5.%6.%7.%8"/>
      <w:lvlJc w:val="left"/>
      <w:pPr>
        <w:tabs>
          <w:tab w:pos="1417.5" w:val="num"/>
        </w:tabs>
        <w:ind w:hanging="1417.5" w:left="1417.5"/>
      </w:pPr>
    </w:lvl>
  </w:abstractNum>
  <w:abstractNum w:abstractNumId="6">
    <w:multiLevelType w:val="hybridMultilevel"/>
    <w:lvl w:ilvl="0" w:tplc="CB7E2DBC">
      <w:start w:val="1"/>
      <w:numFmt w:val="bullet"/>
      <w:lvlText w:val="►"/>
      <w:lvlJc w:val="left"/>
      <w:pPr>
        <w:ind w:hanging="360" w:left="720"/>
      </w:pPr>
      <w:rPr>
        <w:rFonts w:ascii="Arial" w:eastAsia="AR PL KaitiM Big5" w:hAnsi="Arial" w:hint="default"/>
        <w:color w:val="97AA61"/>
        <w:sz w:val="16"/>
      </w:rPr>
    </w:lvl>
  </w:abstractNum>
  <w:num w:numId="3">
    <w:abstractNumId w:val="2"/>
  </w:num>
  <w:num w:numId="7">
    <w:abstractNumId w:val="6"/>
  </w:num>
  <w:numIdMacAtCleanup w:val="12"/>
</w:numbering>
</file>

<file path=word/settings.xml><?xml version="1.0" encoding="utf-8"?>
<w:settings xmlns:w="http://schemas.openxmlformats.org/wordprocessingml/2006/main">
  <w:view w:val="print"/>
  <w:zoom w:percent="100"/>
  <w:embedSystemFonts w:val="off"/>
  <w:defaultTabStop w:val="708"/>
  <w:autoHyphenation/>
  <w:hyphenationZone w:val="425"/>
  <w:noPunctuationKerning w:val="on"/>
  <w:characterSpacingControl w:val="doNotCompress"/>
  <w:ignoreMixedContent w:val="off"/>
  <w:alwaysShowPlaceholderText w:val="off"/>
  <w:compat>
    <w:suppressTopSpacing w:val="on"/>
    <w:suppressSpBfAfterPgBrk w:val="on"/>
    <w:doNotBreakWrappedTables w:val="off"/>
    <w:doNotSnapToGridInCell w:val="off"/>
    <w:doNotWrapTextWithPunct w:val="off"/>
    <w:doNotUseEastAsianBreakRules w:val="off"/>
    <w:growAutofit w:val="off"/>
  </w:compat>
</w:settings>
</file>

<file path=word/styles.xml><?xml version="1.0" encoding="utf-8"?>
<w:styles xmlns:w="http://schemas.openxmlformats.org/wordprocessingml/2006/main">
  <w:docDefaults>
    <w:rPrDefault>
      <w:rPr/>
    </w:rPrDefault>
    <w:pPrDefault>
      <w:pPr/>
    </w:pPrDefault>
  </w:docDefaults>
  <w:style w:default="on" w:styleId="default" w:type="paragraph">
    <w:name w:val="default"/>
    <w:pPr>
      <w:jc w:val="left"/>
    </w:pPr>
    <w:rPr>
      <w:rFonts w:ascii="Arial" w:hAnsi="Arial"/>
      <w:sz w:val="20"/>
    </w:rPr>
  </w:style>
  <w:style w:styleId="container-block" w:type="paragraph">
    <w:name w:val="container-block"/>
    <w:basedOn w:val="default"/>
    <w:pPr>
      <w:spacing w:after="200"/>
      <w:jc w:val="left"/>
    </w:pPr>
  </w:style>
  <w:style w:styleId="header" w:type="paragraph">
    <w:name w:val="header"/>
    <w:basedOn w:val="default"/>
    <w:pPr>
      <w:shd w:fill="FFFFFF" w:val="clear"/>
      <w:jc w:val="left"/>
    </w:pPr>
    <w:rPr>
      <w:b/>
      <w:color w:val="000000"/>
      <w:sz w:val="32"/>
    </w:rPr>
  </w:style>
  <w:style w:styleId="header-logo" w:type="paragraph">
    <w:name w:val="header-logo"/>
    <w:basedOn w:val="default"/>
    <w:pPr>
      <w:shd w:fill="FFFFFF" w:val="clear"/>
    </w:pPr>
    <w:rPr>
      <w:b/>
      <w:caps/>
      <w:color w:val="FFFFFF"/>
      <w:sz w:val="32"/>
    </w:rPr>
  </w:style>
  <w:style w:styleId="table-cell" w:type="paragraph">
    <w:name w:val="table-cell"/>
    <w:basedOn w:val="default"/>
    <w:pPr/>
  </w:style>
  <w:style w:styleId="footer" w:type="paragraph">
    <w:name w:val="footer"/>
    <w:basedOn w:val="default"/>
    <w:pPr>
      <w:jc w:val="left"/>
    </w:pPr>
    <w:rPr>
      <w:sz w:val="14"/>
    </w:rPr>
  </w:style>
  <w:style w:styleId="headline-content" w:type="paragraph">
    <w:name w:val="headline-content"/>
    <w:basedOn w:val="default"/>
    <w:pPr>
      <w:keepNext/>
      <w:spacing w:after="260" w:before="240"/>
      <w:jc w:val="left"/>
    </w:pPr>
    <w:rPr>
      <w:sz w:val="24"/>
    </w:rPr>
  </w:style>
  <w:style w:styleId="headline-content-0" w:type="paragraph">
    <w:name w:val="headline-content-0"/>
    <w:basedOn w:val="headline-content"/>
    <w:next w:val="par"/>
    <w:pPr>
      <w:keepNext/>
      <w:spacing w:after="0" w:before="240"/>
      <w:jc w:val="left"/>
    </w:pPr>
    <w:rPr>
      <w:b/>
    </w:rPr>
  </w:style>
  <w:style w:styleId="headline-content-0-hidden" w:type="paragraph">
    <w:basedOn w:val="headline-content-0"/>
  </w:style>
  <w:style w:styleId="headline-content-1" w:type="paragraph">
    <w:name w:val="headline-content-1"/>
    <w:basedOn w:val="headline-content"/>
    <w:next w:val="par"/>
    <w:pPr>
      <w:spacing w:after="0"/>
      <w:jc w:val="left"/>
      <w:outlineLvl w:val="0"/>
    </w:pPr>
    <w:rPr>
      <w:sz w:val="16"/>
    </w:rPr>
  </w:style>
  <w:style w:styleId="headline-content-1-hidden" w:type="paragraph">
    <w:basedOn w:val="headline-content-1"/>
  </w:style>
  <w:style w:styleId="label-first" w:type="paragraph">
    <w:name w:val="label-first"/>
    <w:basedOn w:val="default"/>
    <w:pPr>
      <w:spacing w:after="200"/>
    </w:pPr>
    <w:rPr>
      <w:b/>
      <w:sz w:val="20"/>
    </w:rPr>
  </w:style>
  <w:style w:styleId="label" w:type="paragraph">
    <w:name w:val="label"/>
    <w:basedOn w:val="default"/>
    <w:pPr>
      <w:suppressAutoHyphens w:val="on"/>
      <w:spacing w:before="200"/>
      <w:jc w:val="left"/>
    </w:pPr>
    <w:rPr>
      <w:b/>
      <w:sz w:val="20"/>
    </w:rPr>
  </w:style>
  <w:style w:styleId="par" w:type="paragraph">
    <w:name w:val="par"/>
    <w:basedOn w:val="default"/>
    <w:pPr>
      <w:suppressAutoHyphens w:val="on"/>
      <w:spacing w:after="200"/>
      <w:jc w:val="left"/>
    </w:pPr>
    <w:rPr/>
  </w:style>
  <w:style w:styleId="par-first" w:type="paragraph">
    <w:name w:val="par-first"/>
    <w:basedOn w:val="default"/>
    <w:pPr>
      <w:suppressAutoHyphens w:val="on"/>
      <w:spacing w:after="200"/>
      <w:jc w:val="left"/>
    </w:pPr>
    <w:rPr>
      <w:i/>
    </w:rPr>
  </w:style>
  <w:style w:styleId="media" w:type="paragraph">
    <w:name w:val="media"/>
    <w:basedOn w:val="default"/>
    <w:pPr>
      <w:ind w:right="3969"/>
    </w:pPr>
  </w:style>
  <w:style w:styleId="media-caption" w:type="paragraph">
    <w:name w:val="media-caption"/>
    <w:basedOn w:val="default"/>
    <w:pPr>
      <w:spacing w:before="120"/>
    </w:pPr>
    <w:rPr>
      <w:sz w:val="18"/>
    </w:rPr>
  </w:style>
  <w:style w:styleId="PageMargins" w:type="paragraph">
    <w:name w:val="PageMargins"/>
    <w:basedOn w:val="default"/>
    <w:pPr/>
  </w:style>
  <w:style w:styleId="Heading0" w:type="paragraph">
    <w:name w:val="Heading 0"/>
    <w:basedOn w:val="headline-content-0"/>
  </w:style>
  <w:style w:styleId="Heading1" w:type="paragraph">
    <w:name w:val="Heading 1"/>
    <w:basedOn w:val="headline-content-1"/>
  </w:style>
  <w:style w:styleId="Heading2" w:type="paragraph">
    <w:name w:val="Heading 2"/>
    <w:basedOn w:val="headline-content-2"/>
  </w:style>
  <w:style w:styleId="Heading3" w:type="paragraph">
    <w:name w:val="Heading 3"/>
    <w:basedOn w:val="headline-content-3"/>
  </w:style>
  <w:style w:styleId="Heading4" w:type="paragraph">
    <w:name w:val="Heading 4"/>
    <w:basedOn w:val="headline-content-4"/>
  </w:style>
  <w:style w:styleId="Heading5" w:type="paragraph">
    <w:name w:val="Heading 5"/>
    <w:basedOn w:val="headline-content-5"/>
  </w:style>
  <w:style w:styleId="Heading6" w:type="paragraph">
    <w:name w:val="Heading 6"/>
    <w:basedOn w:val="headline-content-6"/>
  </w:style>
  <w:style w:styleId="Heading7" w:type="paragraph">
    <w:name w:val="Heading 7"/>
    <w:basedOn w:val="headline-content-7"/>
  </w:style>
  <w:style w:styleId="headline-content-run0" w:type="character">
    <w:name w:val="headline-content-run 0"/>
  </w:style>
  <w:style w:styleId="headline-content-run1" w:type="character">
    <w:name w:val="headline-content-run 1"/>
  </w:style>
  <w:style w:styleId="headline-content-run2" w:type="character">
    <w:name w:val="headline-content-run 2"/>
  </w:style>
  <w:style w:styleId="headline-content-run3" w:type="character">
    <w:name w:val="headline-content-run 3"/>
  </w:style>
  <w:style w:styleId="headline-content-run4" w:type="character">
    <w:name w:val="headline-content-run 4"/>
  </w:style>
  <w:style w:styleId="headline-content-run5" w:type="character">
    <w:name w:val="headline-content-run 5"/>
  </w:style>
  <w:style w:styleId="headline-content-run6" w:type="character">
    <w:name w:val="headline-content-run 6"/>
  </w:style>
  <w:style w:styleId="headline-content-run7" w:type="character">
    <w:name w:val="headline-content-run 7"/>
  </w:style>
  <w:style w:styleId="TOC1" w:type="paragraph">
    <w:name w:val="toc 1"/>
    <w:basedOn w:val="default"/>
    <w:semiHidden/>
    <w:pPr>
      <w:tabs>
        <w:tab w:leader="dot" w:pos="9639" w:val="right"/>
      </w:tabs>
      <w:spacing w:after="0" w:before="0"/>
      <w:ind w:hanging="0" w:left="0"/>
    </w:pPr>
  </w:style>
  <w:style w:styleId="TOC2" w:type="paragraph">
    <w:name w:val="toc 2"/>
    <w:basedOn w:val="default"/>
    <w:semiHidden/>
    <w:pPr>
      <w:tabs>
        <w:tab w:pos="340.20000000000005" w:val="left"/>
        <w:tab w:leader="dot" w:pos="9639" w:val="right"/>
      </w:tabs>
      <w:spacing w:after="0" w:before="0"/>
      <w:ind w:hanging="340.20000000000005" w:left="340.20000000000005"/>
    </w:pPr>
  </w:style>
  <w:style w:styleId="TOC3" w:type="paragraph">
    <w:name w:val="toc 3"/>
    <w:basedOn w:val="default"/>
    <w:semiHidden/>
    <w:pPr>
      <w:tabs>
        <w:tab w:pos="340.20000000000005" w:val="left"/>
        <w:tab w:leader="dot" w:pos="9639" w:val="right"/>
      </w:tabs>
      <w:spacing w:after="0" w:before="0"/>
      <w:ind w:hanging="340.20000000000005" w:left="340.20000000000005"/>
    </w:pPr>
  </w:style>
  <w:style w:styleId="TOC4" w:type="paragraph">
    <w:name w:val="toc 4"/>
    <w:basedOn w:val="default"/>
    <w:semiHidden/>
    <w:pPr>
      <w:tabs>
        <w:tab w:pos="340.20000000000005" w:val="left"/>
        <w:tab w:leader="dot" w:pos="9639" w:val="right"/>
      </w:tabs>
      <w:spacing w:after="0" w:before="0"/>
      <w:ind w:hanging="340.20000000000005" w:left="340.20000000000005"/>
    </w:pPr>
  </w:style>
  <w:style w:styleId="TOC5" w:type="paragraph">
    <w:name w:val="toc 5"/>
    <w:basedOn w:val="default"/>
    <w:semiHidden/>
    <w:pPr>
      <w:tabs>
        <w:tab w:pos="340.20000000000005" w:val="left"/>
        <w:tab w:leader="dot" w:pos="9639" w:val="right"/>
      </w:tabs>
      <w:spacing w:after="0" w:before="0"/>
      <w:ind w:hanging="340.20000000000005" w:left="340.20000000000005"/>
    </w:pPr>
  </w:style>
  <w:style w:styleId="IndexHeading" w:type="paragraph">
    <w:name w:val="index heading"/>
    <w:basedOn w:val="default"/>
  </w:style>
  <w:style w:styleId="Index1" w:type="paragraph">
    <w:name w:val="index 1"/>
    <w:basedOn w:val="default"/>
  </w:style>
  <w:style w:styleId="Index2" w:type="paragraph">
    <w:name w:val="index 2"/>
    <w:basedOn w:val="default"/>
    <w:pPr>
      <w:ind w:hanging="200" w:left="480"/>
    </w:pPr>
  </w:style>
  <w:style w:styleId="TableofFigures" w:type="paragraph">
    <w:name w:val="table of figures"/>
    <w:basedOn w:val="default"/>
  </w:style>
  <w:style w:styleId="FootnoteReference" w:type="character">
    <w:name w:val="footnote reference"/>
    <w:rPr>
      <w:vertAlign w:val="superscript"/>
    </w:rPr>
  </w:style>
</w:styles>
</file>

<file path=word/webSettings.xml><?xml version="1.0" encoding="utf-8"?>
<w:webSettings xmlns:w="http://schemas.openxmlformats.org/wordprocessingml/2006/main">
  <w:optimizeForBrowser/>
</w:webSettings>
</file>

<file path=word/_rels/document.xml.rels><?xml version="1.0" encoding="UTF-8"?><Relationships xmlns="http://schemas.openxmlformats.org/package/2006/relationships"><Relationship Id="rId1" Target="styles.xml" Type="http://schemas.openxmlformats.org/officeDocument/2006/relationships/styles"/><Relationship Id="N10470" Target="header1.xml" Type="http://schemas.openxmlformats.org/officeDocument/2006/relationships/header"/><Relationship Id="N10504" Target="footer1.xml" Type="http://schemas.openxmlformats.org/officeDocument/2006/relationships/footer"/><Relationship Id="N103A1" Target="media/N103A1.jpg" Type="http://schemas.openxmlformats.org/officeDocument/2006/relationships/image"/><Relationship Id="N103EF" Target="media/N103EF.jpg" Type="http://schemas.openxmlformats.org/officeDocument/2006/relationships/image"/><Relationship Id="rId5" Target="footnotes.xml" Type="http://schemas.openxmlformats.org/officeDocument/2006/relationships/footnotes"/><Relationship Id="rId6" Target="numbering.xml" Type="http://schemas.openxmlformats.org/officeDocument/2006/relationships/numbering"/><Relationship Id="rId7" Target="settings.xml" Type="http://schemas.openxmlformats.org/officeDocument/2006/relationships/settings"/><Relationship Id="rId8" Target="webSettings.xml" Type="http://schemas.openxmlformats.org/officeDocument/2006/relationships/webSettings"/></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N104D7" Target="media/N104D7.jpg" Type="http://schemas.openxmlformats.org/officeDocument/2006/relationships/image"/></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dc:title/>
  <dc:creator>Smart Media Creator</dc:creator>
  <cp:lastModifiedBy>Smart Media Creator</cp:lastModifiedBy>
  <cp:revision>1</cp:revision>
</cp:coreProperties>
</file>