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Úspěšný B&amp;R Innovation Day 2013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B+R automatizace spol. s r.o. letos uspořádala své každoroční setkání uživatelů techniky B&amp;R dne 18. dubna v hotelu Žebětínský dvůr v Brně – Žebětíně.</w:t>
      </w:r>
    </w:p>
    <w:p>
      <w:pPr>
        <w:pStyle w:val="par-first"/>
        <w:ind w:left="0"/>
        <w:jc w:val="left"/>
      </w:pPr>
      <w:r>
        <w:rPr>
          <w:i/>
          <w:i/>
        </w:rPr>
        <w:t xml:space="preserve">Letošní setkání trvalo pouze jeden den, ale program nebyl o nic chudší, než v minulých letech. Setkání se zúčastnilo téměř 50 zástupců z firem, tisku a vysokých škol z celé České republiky i ze Slovenska, a to z různých oblastí průmyslu. B&amp;R představilo novinky ze svého sortimentu, ale dalo také prostor přednášejícím z řad svých zákazníků, kteří seznámili účastníky s konkrétními aplikacemi, které realizovali s pomocí techniky B&amp;R. </w:t>
      </w:r>
    </w:p>
    <w:p>
      <w:pPr>
        <w:pStyle w:val="par"/>
        <w:ind w:left="0"/>
      </w:pPr>
      <w:r>
        <w:rPr/>
        <w:t xml:space="preserve">Úvodní slovo mněl ředitel pobočky Ing. Jan Ohřál, který nastínil vývoj nejen B&amp;R ale i průmyslové automatizace do budoucna. Byly zde představeny také novinky z oblasti systému řešení pohybových úloh, tedy Generic Motion Control. Mezi zmíněnými tématy byla také mobilní automatizace, jejíž produkty byly nedávno začleněny do sortimentu B&amp;R. Jedná se o kompletní řešení pro outdoorové aplikace, tedy zařízení pracující v nepříznivých podmínkách. B&amp;R nabízí v této oblasti nejen standardní produkty, ale také zákaznická řešení. Tyto produkty lze rovněž programovat ve vývojovém prostředí Automation Studio 4. Automation Studio 4 tvořilo také samostatnou kapitolu v nabitém programu. Hlavními výhodami tohoto nástroje jsou zvýšení kvality softwaru, snížení nákladů na vývoj a rychlejší uvedení produktů na trh. Díky jeho mnoha dalším funkcím v něm projektanti dokážou mnohem více než jen programovat. Automation Studio umožňuje také efektivně navrhovat modulární stroje a zařízení. </w:t>
      </w:r>
    </w:p>
    <w:p>
      <w:pPr>
        <w:pStyle w:val="par"/>
        <w:ind w:left="0"/>
      </w:pPr>
      <w:r>
        <w:rPr/>
        <w:t xml:space="preserve">V neposlední řadě představili zástupci B&amp;R kompletní řešení pro sledování technického stavu zařízení – ConMon a pro sledování energií - EnMon. Zmínili důležitost plnění normy ISO5001 a efektivního hospodaření s energiemi. APROL EnMon představuje krabicové řešení pro optimalizaci spotřeb všech druhů energie, díky němuž lze snižovat náklady na výrobní jednotky a zvyšovat konkurenceschopnost. Śest představitelů z různých firem mělo možnost představit své zkušenosti s použitím techniky B&amp;R ve svých aplikacích. Zmínit můžeme například firmu Eltodo dopravní systémy, a.s., která využívá embedded PC v řídicím systému v tunelu Blanka. Zástupce firmy Hennlich zmínil využití pohonů Acopos a panelů PP500 v projektu manipulátoru leteckých motorů. </w:t>
      </w:r>
    </w:p>
    <w:p>
      <w:pPr>
        <w:pStyle w:val="par"/>
        <w:ind w:left="0"/>
      </w:pPr>
      <w:r>
        <w:rPr/>
        <w:t xml:space="preserve">Na závěr dne plného přednášek a ukázek aplikací čekala účastníky plavba parníkem po Brněnské přehradě. Před jejím začátkem měli ještě všichni zájemci možnost prohlédnout si systém provzdušňování, realizovaný firmou Redis spolu s řídicí technikou B&amp;R. Tento systém zabraňuje množení sinic pomocí kyslíkových věží a udržuje tak čistotu vody v nádrži. Plavba parníkem byla zpestřena bohatým rautem a hudebním doprovodem kapely Model Bazaar.  </w:t>
      </w:r>
    </w:p>
    <w:p/>
    <w:bookmarkStart w:id="7" w:name="_XREFN10069"/>
    <w:bookmarkStart w:id="8" w:name="_XREFN1006E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74352"/>
            <wp:effectExtent b="0" l="0" r="0" t="0"/>
            <wp:docPr id="1" name="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"/>
                    <pic:cNvPicPr/>
                  </pic:nvPicPr>
                  <pic:blipFill>
                    <a:blip xmlns:r="http://schemas.openxmlformats.org/officeDocument/2006/relationships" cstate="print" r:embed="N1038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83" Target="media/N1038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