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Устойчивым курсом</w:t>
      </w:r>
    </w:p>
    <w:p>
      <w:pPr>
        <w:pStyle w:val="par-first"/>
        <w:ind w:left="0"/>
        <w:jc w:val="left"/>
      </w:pPr>
      <w:r>
        <w:rPr>
          <w:i/>
          <w:i/>
        </w:rPr>
        <w:t xml:space="preserve">В 2014 году компания B&amp;R отметила свое 35-летие. За эти годы наша компания превратилась в ведущего поставщика технологий промышленной автоматизации, представленного в 65 странах мира. Продукция с торговой маркой B&amp;R пользуется заслуженной популярностью в различных областях применения промышленной автоматизации. Системы управления B&amp;R для станков и машин в таких отраслях как металлообработка, упаковочная промышленность, полиграфия, переработка пластмасс уже давно стали образцом надежности, высокого быстродействия и удобства в эксплуатации. Производительные системы управления технологическими процессами широко используются для различных отраслей промышленности в особо ответственных областях применения: газовой и нефтяной промышленности, автоматизации городской инфраструктуры, электроэнергетике.</w:t>
      </w:r>
    </w:p>
    <w:p>
      <w:pPr>
        <w:pStyle w:val="par"/>
        <w:ind w:left="0"/>
      </w:pPr>
      <w:r>
        <w:rPr/>
        <w:t xml:space="preserve">В  основе  наших  стратегических  решений лежит девиз «Совершенство в Автоматизации». Централизованное развитие компании позволяет обеспечивать высочайший уровень качества готовой продукции. Благодаря тесному взаимодействию отдела разработки и производства значительно сокращаются сроки выхода новой продукции на рынок, что особенно важно для высокотехнологичного оборудования. Для компании основным источником конкурентоспособности является экономия масштаба благодаря большим объемам выпуска продукции: в год B&amp;R производит свыше 350’000 законченных микропроцессорных устройств, таких как ПЛК, промышленные  ПК,  панели  оператора или регулируемый электропривод. Также необходимо отметить, что B&amp;R является частной компанией, крупнейшей на рынке систем промышленной автоматизации. Наши решения определены долгосрочными планами развития, поэтому наши заказчики не боятся внезапного изменения корпоративной стратегии или философии. Выполняя стратегическую цель быть ближе к своим заказчикам, компания B&amp;R развивает своё присутствие в различных регионах мира: за последние два года офисы компании были открыты в Турции, Финляндии, Тайване, Сингапуре и в Японии.</w:t>
      </w:r>
    </w:p>
    <w:p>
      <w:pPr>
        <w:pStyle w:val="label-first"/>
        <w:keepNext/>
        <w:ind w:left="0"/>
      </w:pPr>
      <w:r>
        <w:rPr>
          <w:b/>
          <w:sz w:val="20"/>
        </w:rPr>
        <w:t xml:space="preserve">География инноваций B&amp;R</w:t>
      </w:r>
    </w:p>
    <w:p>
      <w:pPr>
        <w:pStyle w:val="par"/>
        <w:ind w:left="0"/>
      </w:pPr>
      <w:r>
        <w:rPr/>
        <w:t xml:space="preserve">Не отстает и Россия: на сегодняшний день специалисты компании B&amp;R предоставляют услуги компании в Москве, Санкт-Петербурге, Екатеринбурге и Тюмени. И в каждом их наших региональных офисов наши клиенты получат полноценную техническую поддержку, включая консультации по применению продукции, обучение основам использования оборудования и программных инструментов, помощь в разработке программного кода и т.д. </w:t>
      </w:r>
    </w:p>
    <w:p>
      <w:pPr>
        <w:pStyle w:val="par"/>
        <w:ind w:left="0"/>
      </w:pPr>
      <w:r>
        <w:rPr/>
        <w:t xml:space="preserve">Все больший интерес у наших клиентов вызывает распределенная система управления (РСУ) APROL для автоматизации комплексных технологических процессов. Начиная с 2014 года, мы также оказываем нашим партнерам полноценную техническую поддержку по указанному программно-техническому комплексу, включая типовое обучение в нашем учебном центре в Москве, а также помощь в разработке и внедрении системы.  Одним из основных стратегических направлений нашей работы является автоматизация в машиностроении. В последние годы продукция B&amp;R востребована в различных областях машиностроения на территории  России,  Беларуси,  Украины и Казахстана – и со многими примерами Вы сможете ознакомиться на страницах этого сайта. В России приоритетным сегментом является нефтегазовое машиностроение – системы управления от B&amp;R используются широким кругом производителей для серийных установок: систем телемеханики, насосных станций, замерных установок, газоразделительных систем, котельных, электростанций и пр. Данная продукция пользуется широким спросом у нефтедобывающих компаний, которые используют продукцию B&amp;R не только в составе комплектных агрегатов, но и для проектов автоматизации своих технологических процессов.   В свою очередь, реализуются указанные проекты силами наших инжиниринговых партнеров – системных интеграторов.                    </w:t>
      </w:r>
    </w:p>
    <w:p>
      <w:pPr>
        <w:pStyle w:val="par"/>
        <w:ind w:left="0"/>
      </w:pPr>
      <w:r>
        <w:rPr/>
        <w:t xml:space="preserve">Компания  B&amp;R  ответственно  относится к сотрудничеству со своими партнерами, совместно выполняя работы для конечных потребителей систем автоматизации, а также оказывая услуги по повышению квалификации специалистов. Ежегодные Семинары Партнеров, проводимые компанией B&amp;R, предоставляют возможность клиентам компании ознакомиться  с  новинками  продукции, а   также   поделиться опытом  внедрения  и  эксплуатации  оборудования  B&amp;R в различных отраслях промышленности. Среди участников семинаров – руководители  и  специалисты  предприятий - конечных потребителей продукции, системных интеграторов, машиностроительных компаний и ВУЗов. И число участников  растет  год  от  года  –  ведь  преимущества сотрудничества с B&amp;R очевидны: это и масштабируемость и совместимость программно-аппаратных средств, производимых компанией, и отраслевые компетенции специалистов региональных офисов B&amp;R, а также ориентация на долгосрочное взаимовыгодное сотрудничество с клиентами.  </w:t>
      </w:r>
    </w:p>
    <w:p>
      <w:pPr>
        <w:pStyle w:val="par"/>
        <w:ind w:left="0"/>
      </w:pPr>
      <w:r>
        <w:rPr>
          <w:b/>
        </w:rPr>
        <w:t xml:space="preserve">На пике технологий</w:t>
      </w:r>
    </w:p>
    <w:p>
      <w:pPr>
        <w:pStyle w:val="par"/>
        <w:ind w:left="0"/>
      </w:pPr>
      <w:r>
        <w:rPr/>
        <w:t xml:space="preserve">Важнейшей стратегической задачей компании является сохранение позиций технологического лидерства в области промышленной автоматизации, в первую очередь за счет разработки инновационных продуктов и технологий. Благодаря использованию новейших технологий, таких как интерфейс «Мультитач» для сенсорных дисплеев, высокопроизводительные ПК на базе промышленных процессоров Intel Core I 7-го поколения, перенос вычислительных задач непосредственно   на   модуль   ввода/вывода и многих других сегодня мы можем предложить нашим клиентам наиболее совершенные системы управления для автоматизации технологических процессов и продукции машиностроения.  </w:t>
      </w:r>
    </w:p>
    <w:p>
      <w:pPr>
        <w:pStyle w:val="par"/>
        <w:ind w:left="0"/>
      </w:pPr>
      <w:r>
        <w:rPr/>
        <w:t xml:space="preserve">В прошлом году B&amp;R анонсировал выход на рынок новой версии системы распределенного  управления  технологическими процессами APROL версии 4.0. Данная РСУ отличается масштабируемой архитектурой, полностью интегрированной унифицированной средой разработки и исключительной производительностью. Благодаря этому система может решать задачи любой сложности: от управления блочными агрегатами с количеством точек ввода/вывода от 250 штук до распределённых    многосерверных    систем с количеством каналов до 600’000 шт. Максимальная надежность и работоспособность достигаются с помощью набора системных функций, реализуемых на базе проверенных серийных продуктов. Система поддерживает резервирование аппаратных средств на любом уровне, будь то контроллеры, серверы или шины передачи данных. Кроме того, на базе указанной РСУ компания разработала несколько коробочных решений, которые решают свой круг задач и могут быть легко развернуты пользователем на объекте своими силами.  Во-первых, это система технического учета и мониторинга энергопотребления APROL EnMon, которая позволяет осуществлять контроль над энергоресурсами, будь то электроэнергия, тепло, вода, пар, воздух, топливо и т.д. Данное решение решает все необходимые задачи   в  рамках   требований   стандарта ISO 50001, предъявляемого к системе энергоменеджмента производственного предприятия, и является мощным аналитическим  инструментом  для  анализа и управления ресурсами с максимальной эффективностью.  Во-вторых, это комплексная система мониторинга технического состояния технологического оборудования Aprol ConMon, решающая вопросы оперативного контроля состояния ответственных узлов и агрегатов, включая контроль вибрации. В этом случае потребитель также получает функциональный инструмент оценки для экономии средств предприятия благодаря возможности не допускать дорогостоящих поломок оборудования и потерь от простоев производства, а также увеличения сроков межповерочных интервалов. Применение  коробочных  продуктов APROL EnMon и APROL ConMon просто и удобно в использовании и , в конечном итоге, позволяет значительно улучшить сон обслуживающего персонала и руководства предприятия.  </w:t>
      </w:r>
    </w:p>
    <w:p>
      <w:pPr>
        <w:pStyle w:val="par"/>
        <w:ind w:left="0"/>
      </w:pPr>
      <w:r>
        <w:rPr/>
        <w:t xml:space="preserve">Программный  инструментарий Automation Studio всегда являлся для компании центральным продуктом. Это и среда разработки программного обеспечения  для  всего  спектра  выпускаемого оборудования, и мощный инструмент проектирования системы управления, и удобная среда для отладки и обслуживания готовой системы управления. В четвертом поколении Automation Studio акцент был сделан на новых инструментах, позволяющих значительно ускорить разработку программного кода, повысить его качество и обеспечить его надежную защиту. Пользователю предлагается удобный графический интерфейс System Designer для разработки комплексных топологий системы управления. Увеличена открытость систем B&amp;R для подключения к системам верхнего уровня благодаря интеграции протоколов связи OPC UA и Modbus TCP.  </w:t>
      </w:r>
    </w:p>
    <w:p>
      <w:pPr>
        <w:pStyle w:val="par"/>
        <w:ind w:left="0"/>
      </w:pPr>
      <w:r>
        <w:rPr/>
        <w:t xml:space="preserve">В последнее время в портфеле продукции  B&amp;R  появилось  много  новинок, но семейство Х20 ПЛК и ввода/вывода остается наиболее востребованной не только в России, но и в мире. Модульная и компактная конструкция оборудования, поддержка горячей замены модулей, наличие интеллектуальных модулей для построения систем с распределенной логикой работы – данная продукция широко используется и для систем управления  отдельными  машинами,  и для построения распределенных систем управления на промышленных предприятиях.   За  последние   годы   семейство Х20 получило дополнительные функции, которые были с энтузиазмом приняты нашими клиентами в России. В первую очередь это появление продуктов, рассчитанных на тяжелые условия эксплуатации. ПЛК и модули ввода/вывода серии Х20 могут поставляться с лакированными электронными платами, что позволяет использовать их в условиях возникновения конденсата, а также при наличии в атмосфере агрессивных газов: хлора, сероводорода, диоксида азота, диоксида серы. Кроме того, расширен и температурный диапазон: теперь компоненты системы Х20 могут храниться при температуре -40…85 градусов Цельсия и эксплуатироваться при температуре -25…+60 градусов. </w:t>
      </w:r>
    </w:p>
    <w:p>
      <w:pPr>
        <w:pStyle w:val="par"/>
        <w:ind w:left="0"/>
      </w:pPr>
      <w:r>
        <w:rPr/>
        <w:t xml:space="preserve">В прошлом году модули ЦПУ получили новые высокопроизводительные процессора Intel AtomTM с тактовой частотой 1,6 ГГц, что позволяет нашим клиентам снять с повестки дня беспокойство по вопросу дальнейшего расширения систем автоматизации на объекте: вычислительных возможностей хватает с лихвой.    </w:t>
      </w:r>
    </w:p>
    <w:p>
      <w:pPr>
        <w:pStyle w:val="par"/>
        <w:ind w:left="0"/>
      </w:pPr>
      <w:r>
        <w:rPr/>
        <w:t xml:space="preserve">Для бюджетных решений в 2014 году в семействе ЦПУ Х20  и  панелей оператора Power Panel так же выходит пополнение. </w:t>
      </w:r>
    </w:p>
    <w:p>
      <w:pPr>
        <w:pStyle w:val="par"/>
        <w:ind w:left="0"/>
      </w:pPr>
      <w:r>
        <w:rPr/>
        <w:t xml:space="preserve">Новые компактные контроллеры Х20 предлагаются с двумя классами производительности  (тактовая  частота процессора 200 МГц и 400 МГц), имеют на борту 32 канала ввода/вывода (дискретные и аналоговые сигналы) и джентльменский набор интерфейсов: стандартный Ethernet, POWERLINK, CAN, RS232 и USB. Некоторые процессорные модули уже содержат на борту ввод/вывод, который поддерживает описанную далее в журнале технологию быстродействующей обработки сигналов reACTION. </w:t>
      </w:r>
    </w:p>
    <w:p>
      <w:pPr>
        <w:pStyle w:val="par"/>
        <w:ind w:left="0"/>
      </w:pPr>
      <w:r>
        <w:rPr/>
        <w:t xml:space="preserve">Новые ПЛК являются необходимыми и достаточными для большого числа применений: от небольших машин до систем телемеханики. </w:t>
      </w:r>
    </w:p>
    <w:p>
      <w:pPr>
        <w:pStyle w:val="par"/>
        <w:ind w:left="0"/>
      </w:pPr>
      <w:r>
        <w:rPr/>
        <w:t xml:space="preserve">Две новых линейки панелей оператора Power Panel включают панель оператора Т-серии, которая используется только как терминал, а также панель С-серии, которая представляет собой программируемый логический контроллер со встроенным дисплеем. Устройства оснащены резистивным сенсорным дисплеем с 4-мя типоразмерами от 4,3 до 10,1 дюйма и обладают широкими возможностями  конфигурации.  Панели  T-серии  и C-серии  представлены  в  вертикальном и горизонтальном формате в двух цветовых вариантах. Формат и цвет можно выбрать для модели любого размера. Естественно, что вся новая продукция будет поддерживаться нашим программным инструментарием Automation Studio. Появление данных новинок позволит компании B&amp;R предложить нашим клиентам в России проверенные технические решения для бюджетных машин и локальных систем управления. </w:t>
      </w:r>
    </w:p>
    <w:p>
      <w:pPr>
        <w:pStyle w:val="par"/>
        <w:ind w:left="0"/>
      </w:pPr>
      <w:r>
        <w:rPr/>
        <w:t xml:space="preserve">И "на закуску" - появившаяся в конце 2014 года технология mapp!</w:t>
      </w:r>
    </w:p>
    <w:p>
      <w:pPr>
        <w:pStyle w:val="par"/>
        <w:ind w:left="0"/>
      </w:pPr>
      <w:r>
        <w:rPr/>
        <w:t xml:space="preserve">Технология mapp освобождает разработчиков от выполнения повторяющихся задач, предлагая им предварительно сконфигурированные блоки, тщательно протестированные и простые в использовании. Программисты могут сконцентрироваться на своей основной задаче: программной реализации процесса, выполняемого станком или системой.  Блоки mapp плавно интегрируются в программную среду автоматизации B&amp;R. Это означает, что разработчик, работающий с Automation Studio, может использовать эти блоки, чтобы сделать разрабатываемое им программное обеспечение более простым и удобным. Результаты говорят сами за себя: повышение надежности станка, снижение расходов на техобслуживание и упрощение совместной работы групп разработчиков.</w:t>
      </w:r>
    </w:p>
    <w:p/>
    <w:bookmarkStart w:id="22" w:name="_XREFN100321360919704734"/>
    <w:bookmarkStart w:id="23" w:name="_XREFN10037"/>
    <w:p>
      <w:pPr>
        <w:spacing w:after="200" w:before="0"/>
        <w:ind w:left="0"/>
      </w:pPr>
      <w:r>
        <w:drawing>
          <wp:inline xmlns:wp="http://schemas.openxmlformats.org/drawingml/2006/wordprocessingDrawing" distB="0" distL="0" distR="0" distT="0">
            <wp:extent cx="3600000" cy="2400000"/>
            <wp:effectExtent b="0" l="0" r="0" t="0"/>
            <wp:docPr id="1" name="HQ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QShow"/>
                    <pic:cNvPicPr/>
                  </pic:nvPicPr>
                  <pic:blipFill>
                    <a:blip xmlns:r="http://schemas.openxmlformats.org/officeDocument/2006/relationships" cstate="print" r:embed="N10447"/>
                    <a:stretch>
                      <a:fillRect/>
                    </a:stretch>
                  </pic:blipFill>
                  <pic:spPr>
                    <a:xfrm>
                      <a:off x="0" y="0"/>
                      <a:ext cx="3600000" cy="2400000"/>
                    </a:xfrm>
                    <a:prstGeom prst="rect">
                      <a:avLst/>
                    </a:prstGeom>
                  </pic:spPr>
                </pic:pic>
              </a:graphicData>
            </a:graphic>
          </wp:inline>
        </w:drawing>
      </w:r>
    </w:p>
    <w:bookmarkEnd w:id="23"/>
    <w:bookmarkEnd w:id="22"/>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BD" w:type="default"/>
      <w:footerReference xmlns:r="http://schemas.openxmlformats.org/officeDocument/2006/relationships" r:id="N1055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2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D" Target="header1.xml" Type="http://schemas.openxmlformats.org/officeDocument/2006/relationships/header"/><Relationship Id="N10551" Target="footer1.xml" Type="http://schemas.openxmlformats.org/officeDocument/2006/relationships/footer"/><Relationship Id="N10447" Target="media/N1044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24" Target="media/N1052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