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Pełna ochrona dla Twojej wiedzy inżynierskiej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Korzyści zarówno dla producentów maszyn jaki użytkowników końcowych.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2012 roku, B&amp;R związała się z firmą Wibu-Systems AG, jedną z najbardziej znanych na świecie firm oferujących  zabezpieczenie oprogramowania i anty-pirackie technologie.  "Otrzymane w wyniku porozumienia zabezpieczenia oprogramowania są wyjątkowo korzystne dla producentów maszyn i użytkowników końcowych", wyjaśnia Hans Wimmer, dyrektor zarządzający w B&amp;R. Funkcje te pozwolą klientom chronić kod źródłowy ich programu w B&amp;R Automation Studio i jednocześnie stwarzają możliwość generowania własnego kodu do systemu sterowania i komputerów przemysłowych.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Ochrona przeciw kopiowaniu, analizowaniu i zmianom.</w:t>
      </w:r>
    </w:p>
    <w:p>
      <w:pPr>
        <w:pStyle w:val="par"/>
        <w:ind w:left="0"/>
      </w:pPr>
      <w:r>
        <w:rPr/>
        <w:t xml:space="preserve">Te nowe zabezpieczenia zapewniają ochronę przed różnorodnymi formami ataków, łącznie z kopiowaniem kodu źródłowego do różnych systemów. Analiza kodu również nie jest możliwa, zatem zablokowana jest wszelka forma ingerencji. Co więcej, kod źródłowy jest również chroniony przed nieautoryzowanymi zmianami - formą ataku spowodowaną ostatnio przez wirus Stuxnet. Wszystkie te walory zapewniają pełną ochronę oprogramowania i integralność systemu.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Tworzenie nowego modelu biznesowego</w:t>
      </w:r>
    </w:p>
    <w:p>
      <w:pPr>
        <w:pStyle w:val="par"/>
        <w:ind w:left="0"/>
      </w:pPr>
      <w:r>
        <w:rPr/>
        <w:t xml:space="preserve">Klienci firmy B&amp;R mają też możliwość uczestniczenia w nowej formie biznesowej, która polega na odpłatności  pay-per-use ( płacisz za to, z czego korzystasz) lub feature-on-demand ( opcje na żądanie). Z modeli tych korzystają już klienci B&amp;R, również w obszarze funkcji technologicznych. Takie formy umożliwiają klientom odpłatne korzystanie tylko z tych funkcji, których oni rzeczywiście potrzebują.</w:t>
      </w:r>
    </w:p>
    <w:p>
      <w:pPr>
        <w:pStyle w:val="par"/>
        <w:ind w:left="0"/>
      </w:pPr>
      <w:r>
        <w:rPr/>
        <w:t xml:space="preserve">" Bardzo nas cieszy możliwość wspólpracy z B&amp;R" - mówi Oliver Winzerid, dyrektor CEO Wibu Systems. " Nawiązana współpraca jest efektem wielu lat doświadczeń i inwestycjom w obszarze przemysłowych aplikacji, co potwierdzają np. takie nasze produkty jak program CmActLicense solution czy  CmDongle, które są dostępne w formie nośnika USB lub w formie karty microSD, SD i CF." </w:t>
      </w:r>
    </w:p>
    <w:p/>
    <w:bookmarkStart w:id="6" w:name="_XREFN10062"/>
    <w:bookmarkStart w:id="7" w:name="_XREFN1006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235987"/>
            <wp:effectExtent b="0" l="0" r="0" t="0"/>
            <wp:docPr id="1" name="BuR_Wibu Coop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Wibu Cooperation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23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funkcje zabezpieczeń dla ochrony kodu programu jest jednym ze sposobów w jaki B&amp;R stara się chronić własność intelektualną swoich klientów.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0" w:type="default"/>
      <w:footerReference xmlns:r="http://schemas.openxmlformats.org/officeDocument/2006/relationships" r:id="N104C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0" Target="header1.xml" Type="http://schemas.openxmlformats.org/officeDocument/2006/relationships/header"/><Relationship Id="N104C4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7" Target="media/N1049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