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Тесное сотрудничество между Intel® и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Максимальная вычислительная и графическая мощность для автоматизации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До сих пор использование новых поколений процессоров обычно ограничивалось офисными и домашними компьютерами. Зачастую промышленным ПК требовалось определенное время, чтобы "догнать" их по производительности и мультимедийным возможностям. Новый Automation PC 910 от B&amp;R стал исключением. Эта система была разработана в тесном сотрудничестве с американским производителем полупроводниковой продукции Intel®, который в это время был занят планированием третьего поколения своих процессоров серии Core™ i. Как только на рынке появились процессоры Intel® Core™ i3, Core™ i5 и Core™ i7, имеющие до четырех ядер, они стали немедленно использоваться в серии Automation PC B&amp;R.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Intel и B&amp;R: Превосходная производительность для технологии следующего поколения</w:t>
      </w:r>
    </w:p>
    <w:p>
      <w:pPr>
        <w:pStyle w:val="par"/>
        <w:ind w:left="0"/>
      </w:pPr>
      <w:r>
        <w:rPr/>
        <w:t xml:space="preserve">"В сочетании с конструкцией промышленных ПК B&amp;R 3-е поколение процессоров Intel® Core™ i7 обеспечивают первоклассную производительность и технологии ввода/вывода", – говорит Мэтт Лэнгмэн (Matt Langman), руководитель отдела маркетинга Intelligent Systems Group корпорации Intel. "Эти системы обеспечивают производительность, удовлетворяющую требования к интенсивности обработки будущих приложений автоматизации и управления". С новым чипсетом QM77 Express эти процессоры в настоящее время обеспечивают максимальную производительность, доступную для промышленных компьютеров.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Встроенные аппаратные средства увеличивают графическую производительность</w:t>
      </w:r>
    </w:p>
    <w:p>
      <w:pPr>
        <w:pStyle w:val="par"/>
        <w:ind w:left="0"/>
      </w:pPr>
      <w:r>
        <w:rPr/>
        <w:t xml:space="preserve">Графическое ядро, встроенное в чип процессора, увеличивает графическую производительность и позволяет использовать программный интерфейс DirectX 11 для вывода сложной 2D и 3D графики. Он обеспечивает и поддержку аудиовыхода, указывающих устройств и устройств ввода, а также связи по сети. Интерфейсы USB 3.0, 2 порта Gigabit Ethernet, последовательный интерфейс и дополнительные модульные интерфейсы для коммуникационных сетей, таких как RS-485 и CAN, завершают обширный список опций, доступных в Automation PC 910.</w:t>
      </w:r>
    </w:p>
    <w:p>
      <w:pPr>
        <w:pStyle w:val="par"/>
        <w:ind w:left="0"/>
      </w:pPr>
      <w:r>
        <w:rPr/>
        <w:t xml:space="preserve">Пользователи могут узнать больше об Automation PC 910, первой системе в промышленной среде, использующей новые процессоры Intel Core™ i, в совместно издаваемой Белой книге, доступной на следующих веб-страницах Intel и B&amp;R: </w:t>
      </w:r>
      <w:r>
        <w:rPr/>
        <w:fldChar w:fldCharType="begin"/>
      </w:r>
      <w:r>
        <w:rPr/>
        <w:instrText xml:space="preserve">HYPERLINK "http://www.intel.com/content/www/us/en/industrial-automation/industrial-computer-performance-brief.html"</w:instrText>
      </w:r>
      <w:r>
        <w:fldChar w:fldCharType="separate"/>
      </w:r>
      <w:r>
        <w:rPr/>
        <w:t>http://www.intel.com/content/www/us/en/industrial-automation/industrial-computer-performance-brief.html</w:t>
      </w:r>
      <w:r>
        <w:fldChar w:fldCharType="end"/>
      </w:r>
      <w:r>
        <w:rPr/>
        <w:t xml:space="preserve"> и </w:t>
      </w:r>
      <w:r>
        <w:rPr/>
        <w:fldChar w:fldCharType="begin"/>
      </w:r>
      <w:r>
        <w:rPr/>
        <w:instrText xml:space="preserve">HYPERLINK "http://www.br-automation.com/en/company/press-room/close-cooperation-between-intel-and-br/"</w:instrText>
      </w:r>
      <w:r>
        <w:fldChar w:fldCharType="separate"/>
      </w:r>
      <w:r>
        <w:rPr/>
        <w:t>http://www.br-automation.com/en/company/press-room/close-cooperation-between-intel-and-br/</w:t>
      </w:r>
      <w:r>
        <w:fldChar w:fldCharType="end"/>
      </w:r>
      <w:r>
        <w:rPr/>
        <w:t xml:space="preserve">.</w:t>
      </w:r>
    </w:p>
    <w:p>
      <w:pPr>
        <w:numPr>
          <w:ilvl w:val="0"/>
          <w:numId w:val="7"/>
        </w:numPr>
        <w:tabs>
          <w:tab w:pos="250" w:val="left"/>
          <w:tab w:leader="dot" w:pos="9639" w:val="right"/>
        </w:tabs>
        <w:ind w:hanging="100" w:left="100"/>
      </w:pPr>
      <w:r>
        <w:fldChar w:fldCharType="begin"/>
      </w:r>
      <w:r>
        <w:instrText xml:space="preserve">HYPERLINK "https://smc.br-automation.com/image?uri=/Corporate Website/01 Company/03 Press Room/Press Releases/Press Releases Headquarters/Press Releases until2014/2013/2013_04_22 (Enge Kooperation von Intel® und BuR)/industrial-computer-performance-brief.theme&amp;versionLabel=1.0&amp;itemName=original&amp;extension=pdf&amp;serverID=JACKRABBIT&amp;language=de&amp;objType=file"</w:instrText>
      </w:r>
      <w:r>
        <w:fldChar w:fldCharType="separate"/>
      </w:r>
      <w:r>
        <w:t>Белая книга</w:t>
      </w:r>
      <w:r>
        <w:fldChar w:fldCharType="end"/>
      </w:r>
    </w:p>
    <w:p/>
    <w:bookmarkStart w:id="6" w:name="_XREFN1005F"/>
    <w:bookmarkStart w:id="7" w:name="_XREFN10064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4462715"/>
            <wp:effectExtent b="0" l="0" r="0" t="0"/>
            <wp:docPr id="1" name="BuR_Intel APC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Intel APC910"/>
                    <pic:cNvPicPr/>
                  </pic:nvPicPr>
                  <pic:blipFill>
                    <a:blip xmlns:r="http://schemas.openxmlformats.org/officeDocument/2006/relationships" cstate="print" r:embed="N1041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46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89" w:type="default"/>
      <w:footerReference xmlns:r="http://schemas.openxmlformats.org/officeDocument/2006/relationships" r:id="N1051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F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89" Target="header1.xml" Type="http://schemas.openxmlformats.org/officeDocument/2006/relationships/header"/><Relationship Id="N1051D" Target="footer1.xml" Type="http://schemas.openxmlformats.org/officeDocument/2006/relationships/footer"/><Relationship Id="N10413" Target="media/N1041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F0" Target="media/N104F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