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hidden"/>
        <w:keepNext/>
      </w:pPr>
      <w:r>
        <w:rPr>
          <w:rStyle w:val="headline-content-run0"/>
          <w:b/>
          <w:sz w:val="24"/>
        </w:rPr>
        <w:t xml:space="preserve">Hausmesse in Heilbronn</w:t>
      </w:r>
    </w:p>
    <w:p>
      <w:pPr>
        <w:numPr>
          <w:ilvl w:val="0"/>
          <w:numId w:val="7"/>
        </w:numPr>
        <w:tabs>
          <w:tab w:pos="250" w:val="left"/>
          <w:tab w:leader="dot" w:pos="9639" w:val="right"/>
        </w:tabs>
        <w:ind w:hanging="100" w:left="100"/>
      </w:pPr>
      <w:r>
        <w:t>Agenda - Hausmesse B&amp;R Heilbronn 2013</w:t>
      </w:r>
    </w:p>
    <w:p>
      <w:pPr>
        <w:numPr>
          <w:ilvl w:val="0"/>
          <w:numId w:val="7"/>
        </w:numPr>
        <w:tabs>
          <w:tab w:pos="250" w:val="left"/>
          <w:tab w:leader="dot" w:pos="9639" w:val="right"/>
        </w:tabs>
        <w:ind w:hanging="100" w:left="100"/>
      </w:pPr>
      <w:r>
        <w:t>Anmeldung</w:t>
      </w:r>
    </w:p>
    <w:p>
      <w:pPr>
        <w:pStyle w:val="label-first"/>
        <w:keepNext/>
        <w:ind w:left="0"/>
      </w:pPr>
      <w:r>
        <w:rPr>
          <w:b/>
          <w:sz w:val="20"/>
        </w:rPr>
        <w:t xml:space="preserve">B&amp;R Hausmesse 2013 Technisches Büro Südwest, Heilbronn</w:t>
      </w:r>
    </w:p>
    <w:p>
      <w:pPr>
        <w:pStyle w:val="par-first"/>
        <w:ind w:left="0"/>
        <w:jc w:val="left"/>
      </w:pPr>
      <w:r>
        <w:rPr>
          <w:i/>
          <w:i/>
        </w:rPr>
        <w:t xml:space="preserve">Besuchen Sie uns auf unserer Hausmesse am 11. Juli 2013 auf der Burg Stettenfels in Untergruppenbach und informieren Sie sich über die neuesten technologischen Trends für eine zukunftsweisende Automatisierung Ihrer Maschine und Anlage!</w:t>
      </w:r>
    </w:p>
    <w:p/>
    <w:bookmarkStart w:id="3" w:name="_XREFN1005B"/>
    <w:bookmarkStart w:id="4" w:name="_XREFN10060"/>
    <w:p>
      <w:pPr>
        <w:spacing w:after="200" w:before="0"/>
        <w:ind w:left="0"/>
      </w:pPr>
      <w:r>
        <w:drawing>
          <wp:inline xmlns:wp="http://schemas.openxmlformats.org/drawingml/2006/wordprocessingDrawing" distB="0" distL="0" distR="0" distT="0">
            <wp:extent cx="3600000" cy="2026800"/>
            <wp:effectExtent b="0" l="0" r="0" t="0"/>
            <wp:docPr id="1" name="Burg Stettenf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g Stettenfels"/>
                    <pic:cNvPicPr/>
                  </pic:nvPicPr>
                  <pic:blipFill>
                    <a:blip xmlns:r="http://schemas.openxmlformats.org/officeDocument/2006/relationships" cstate="print" r:embed="N10384"/>
                    <a:stretch>
                      <a:fillRect/>
                    </a:stretch>
                  </pic:blipFill>
                  <pic:spPr>
                    <a:xfrm>
                      <a:off x="0" y="0"/>
                      <a:ext cx="3600000" cy="2026800"/>
                    </a:xfrm>
                    <a:prstGeom prst="rect">
                      <a:avLst/>
                    </a:prstGeom>
                  </pic:spPr>
                </pic:pic>
              </a:graphicData>
            </a:graphic>
          </wp:inline>
        </w:drawing>
      </w:r>
    </w:p>
    <w:bookmarkEnd w:id="4"/>
    <w:bookmarkEnd w:id="3"/>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B" w:type="default"/>
      <w:footerReference xmlns:r="http://schemas.openxmlformats.org/officeDocument/2006/relationships" r:id="N1048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B" Target="header1.xml" Type="http://schemas.openxmlformats.org/officeDocument/2006/relationships/header"/><Relationship Id="N1048F"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2" Target="media/N1046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