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Промышленные ПК со склада в Москве</w:t>
      </w:r>
    </w:p>
    <w:p>
      <w:pPr>
        <w:pStyle w:val="label-first"/>
        <w:keepNext/>
        <w:ind w:left="0"/>
      </w:pPr>
      <w:r>
        <w:rPr>
          <w:b/>
          <w:sz w:val="20"/>
        </w:rPr>
        <w:t xml:space="preserve">Уважаемые заказчики!</w:t>
      </w:r>
    </w:p>
    <w:p>
      <w:pPr>
        <w:pStyle w:val="par-first"/>
        <w:ind w:left="0"/>
        <w:jc w:val="left"/>
      </w:pPr>
      <w:r>
        <w:rPr>
          <w:i/>
          <w:i/>
        </w:rPr>
        <w:t xml:space="preserve">Спешим довести до вашего сведения, что промышленные компьютеры серии APC и панельные компьютеры Power Panel в наиболее востребованных конфигурациях теперь доступны на нашем складе в Москве. Проще заказать – быстрее получить!</w:t>
      </w:r>
    </w:p>
    <w:p>
      <w:pPr>
        <w:pStyle w:val="par"/>
        <w:ind w:left="0"/>
      </w:pPr>
      <w:r>
        <w:rPr/>
        <w:t xml:space="preserve">Прочные, надежные и доступные в течение многих лет промышленные компьютеры и панельные ПК B&amp;R с процессорами различных серий для решения любых задач автоматизации. Все компьютеры уже укомплектованы всем необходимым программным обеспечением и интерфейсами.</w:t>
      </w:r>
    </w:p>
    <w:p>
      <w:pPr>
        <w:pStyle w:val="par"/>
        <w:ind w:left="0"/>
      </w:pPr>
      <w:r>
        <w:rPr/>
        <w:t xml:space="preserve">Промышленные ПК B&amp;R были выпущены в ответ на требования наших заказчиков к максимальной прочности, надежности и долговечности приобретаемого оборудования. Руководители из разных отраслей промышленности выбирают продукцию B&amp;R, поскольку знают, что компьютеры, которые на первый взгляд кажутся дешевыми, в долгосрочной перспективе оказываются весьма дорогостоящими. А в том, что касается расходов на весь срок службы, промышленные компьютеры B&amp;R не имеют себе равных по сочетанию надежности и стоимости.</w:t>
      </w:r>
    </w:p>
    <w:p>
      <w:pPr>
        <w:pStyle w:val="par"/>
        <w:ind w:left="0"/>
      </w:pPr>
      <w:r>
        <w:rPr>
          <w:b/>
        </w:rPr>
        <w:t xml:space="preserve">ПК Automotion PC910 - промышленные компьютеры третьего поколения уже в России!</w:t>
      </w:r>
    </w:p>
    <w:p>
      <w:pPr>
        <w:pStyle w:val="par"/>
        <w:ind w:left="0"/>
      </w:pPr>
      <w:r>
        <w:rPr/>
        <w:t xml:space="preserve">ПК Automation PC 910 предлагает максимальную скорость вычислений для решения самых сложных задач, например в системах машинного зрения. Построенный на базе 3-го поколения процессоров Core™ серии i, Automation PC 910 устанавливает новые стандарты производительности промышленных ПК. </w:t>
      </w:r>
    </w:p>
    <w:p>
      <w:pPr>
        <w:pStyle w:val="par"/>
        <w:ind w:left="0"/>
      </w:pPr>
      <w:r>
        <w:rPr/>
        <w:t xml:space="preserve">Компания Intel уменьшила технологическую норму изготовления интегральных схем до впечатляющего значения 22 нанометра. Новая архитектура с графическим модулем, интегрированным непосредственно в ЦП, обеспечивает значительный скачок производительности по сравнению со вторым поколением процессоров Core™ серии i, не говоря уже о Core™ 2 Duo. Благодаря четырем ядрам, процессоры Core™ i3, Core™ i5 и Core™ i7 превосходят по производительности процессоры всех промышленных ПК, представленных на рынке. </w:t>
      </w:r>
    </w:p>
    <w:p>
      <w:pPr>
        <w:pStyle w:val="par"/>
        <w:ind w:left="0"/>
      </w:pPr>
      <w:r>
        <w:rPr>
          <w:b/>
        </w:rPr>
        <w:t xml:space="preserve">Сверхпроизводительность</w:t>
      </w:r>
    </w:p>
    <w:p>
      <w:pPr>
        <w:pStyle w:val="par"/>
        <w:ind w:left="0"/>
      </w:pPr>
      <w:r>
        <w:rPr/>
        <w:t xml:space="preserve">Вся остальная инфраструктура компьютера тоже оптимизирована для достижения максимальной вычислительной мощности и пропускной способности. Теперь вместо используемой раньше карты CompactFlash, ПК Automation PC 910 комплектуется картой CFast, выполненной в форм-факторе CompactFlash и оборудованной интерфейсом SATA. Карты CFast обладают всеми достоинствами CompactFlash, и в первуюочередь – исключительной надежностью. </w:t>
      </w:r>
    </w:p>
    <w:p>
      <w:pPr>
        <w:pStyle w:val="par"/>
        <w:ind w:left="0"/>
      </w:pPr>
      <w:r>
        <w:rPr>
          <w:b/>
        </w:rPr>
        <w:t xml:space="preserve">Многоядерность</w:t>
      </w:r>
    </w:p>
    <w:p>
      <w:pPr>
        <w:pStyle w:val="par"/>
        <w:ind w:left="0"/>
      </w:pPr>
      <w:r>
        <w:rPr/>
        <w:t xml:space="preserve">С момента появления процессоров Core™ Duo многоядерный подход стал основой непрерывного развития процессорных технологий. Когда одноядерные процессоры достигли предела своих возможностей, дальнейшее повышение производительности стало невозможным без существенного увеличения потребляемой мощности. Многоядерная технология разрешила этот конфликт, позволив поднять производительность при более эффективном использовании энергии. Третье поколение процессоров Core™ серии i предлагает широкий выбор высокопроизводительных 2-ядерных и 4-ядерных процессоров. Среди них есть несколько моделей с малым энергопотреблением, которые позволяют эксплуатировать Automation PC 910 без вентиляторов даже с процессором Core™ i7. </w:t>
      </w:r>
    </w:p>
    <w:p>
      <w:pPr>
        <w:pStyle w:val="par"/>
        <w:ind w:left="0"/>
      </w:pPr>
      <w:r>
        <w:rPr/>
        <w:fldChar w:fldCharType="begin"/>
      </w:r>
      <w:r>
        <w:rPr/>
        <w:instrText xml:space="preserve">HYPERLINK "https://smc.br-automation.com/image?uri=/Corporate Website/Subsidiaries/Russia/Press/Online/APC910/APC_letak_final_RU.theme&amp;versionLabel=1.1&amp;itemName=original&amp;extension=pdf&amp;serverID=JACKRABBIT&amp;language=ru&amp;objType=file"</w:instrText>
      </w:r>
      <w:r>
        <w:fldChar w:fldCharType="separate"/>
      </w:r>
      <w:r>
        <w:rPr/>
        <w:t>Скачать листовку</w:t>
      </w:r>
      <w:r>
        <w:fldChar w:fldCharType="end"/>
      </w:r>
    </w:p>
    <w:p>
      <w:pPr>
        <w:pStyle w:val="par"/>
        <w:ind w:left="0"/>
      </w:pPr>
      <w:r>
        <w:rPr/>
        <w:t xml:space="preserve">B&amp;R – частная компания со штаб-квартирой в Австрии и офисами во всем мире.  Как глобальный лидер в автоматизации производства, B&amp;R объединяет современные технологии с новаторскими разработками, предлагая законченные решения для автоматизации машин и технологических процессов, управления движением, визуализациип, промышленной связи и обеспечения безопасности клиентам в различных отраслях промышленности.  С промышленными стандартами связи (POWERLINK и openSAFETY) и мощной программной средой разработки Automation Studio компания B&amp;R делает настоящим будущее промышленной автоматизации. Инновационный дух, позволяющий B&amp;R держаться на передовой промышленной автоматизации позволяет упрощать процессы и превосходить ожидания заказчика.</w:t>
      </w:r>
    </w:p>
    <w:p>
      <w:pPr>
        <w:pStyle w:val="par"/>
        <w:ind w:left="0"/>
      </w:pPr>
      <w:r>
        <w:rPr/>
        <w:t xml:space="preserve">См. дополнительную информацию на сайте www.br-automation.com </w:t>
      </w:r>
    </w:p>
    <w:p>
      <w:pPr>
        <w:pStyle w:val="par"/>
        <w:ind w:left="0"/>
      </w:pPr>
      <w:r>
        <w:rPr>
          <w:b/>
        </w:rPr>
        <w:t xml:space="preserve">При переиздании этого пресс-релиза, пожалуйста, пошлите копию по адресу:</w:t>
      </w:r>
    </w:p>
    <w:p>
      <w:pPr>
        <w:pStyle w:val="par"/>
        <w:ind w:left="0"/>
      </w:pPr>
      <w:r>
        <w:rPr/>
        <w:t xml:space="preserve">ООО "Б+Р Промышленная Автоматизация".</w:t>
      </w:r>
      <w:r>
        <w:br w:type="textWrapping"/>
      </w:r>
      <w:r>
        <w:rPr/>
        <w:t xml:space="preserve">Отдел маркетинга</w:t>
      </w:r>
      <w:r>
        <w:br w:type="textWrapping"/>
      </w:r>
      <w:r>
        <w:rPr/>
        <w:t xml:space="preserve">Россия, Москва</w:t>
      </w:r>
      <w:r>
        <w:br w:type="textWrapping"/>
      </w:r>
      <w:r>
        <w:rPr/>
        <w:t xml:space="preserve">пр-кт Вернадского, 78, стр. 6</w:t>
      </w:r>
    </w:p>
    <w:p/>
    <w:bookmarkStart w:id="20" w:name="_XREFN10069"/>
    <w:bookmarkStart w:id="21" w:name="_XREFN1006E"/>
    <w:p>
      <w:pPr>
        <w:spacing w:after="200" w:before="0"/>
        <w:ind w:left="0"/>
      </w:pPr>
      <w:r>
        <w:drawing>
          <wp:inline xmlns:wp="http://schemas.openxmlformats.org/drawingml/2006/wordprocessingDrawing" distB="0" distL="0" distR="0" distT="0">
            <wp:extent cx="1524000" cy="2170176"/>
            <wp:effectExtent b="0" l="0" r="0" t="0"/>
            <wp:docPr id="1" name="A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
                    <pic:cNvPicPr/>
                  </pic:nvPicPr>
                  <pic:blipFill>
                    <a:blip xmlns:r="http://schemas.openxmlformats.org/officeDocument/2006/relationships" cstate="print" r:embed="N10459"/>
                    <a:stretch>
                      <a:fillRect/>
                    </a:stretch>
                  </pic:blipFill>
                  <pic:spPr>
                    <a:xfrm>
                      <a:off x="0" y="0"/>
                      <a:ext cx="1524000" cy="2170176"/>
                    </a:xfrm>
                    <a:prstGeom prst="rect">
                      <a:avLst/>
                    </a:prstGeom>
                  </pic:spPr>
                </pic:pic>
              </a:graphicData>
            </a:graphic>
          </wp:inline>
        </w:drawing>
      </w:r>
    </w:p>
    <w:bookmarkEnd w:id="21"/>
    <w:bookmarkEnd w:id="20"/>
    <w:p/>
    <w:p/>
    <w:p/>
    <w:p>
      <w:pPr>
        <w:pStyle w:val="headline-content-1"/>
        <w:keepNext/>
      </w:pPr>
      <w:r>
        <w:rPr>
          <w:rStyle w:val="headline-content-run1"/>
          <w:sz w:val="16"/>
        </w:rPr>
        <w:t xml:space="preserve">O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CF" w:type="default"/>
      <w:footerReference xmlns:r="http://schemas.openxmlformats.org/officeDocument/2006/relationships" r:id="N1056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3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CF" Target="header1.xml" Type="http://schemas.openxmlformats.org/officeDocument/2006/relationships/header"/><Relationship Id="N10563" Target="footer1.xml" Type="http://schemas.openxmlformats.org/officeDocument/2006/relationships/footer"/><Relationship Id="N10459" Target="media/N1045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36" Target="media/N1053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