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APROL-Reporting mit elektronischer Signatur</w:t>
      </w:r>
    </w:p>
    <w:p>
      <w:pPr>
        <w:pStyle w:val="label-first"/>
        <w:keepNext/>
        <w:ind w:left="0"/>
      </w:pPr>
      <w:r>
        <w:rPr>
          <w:b/>
          <w:sz w:val="20"/>
        </w:rPr>
        <w:t xml:space="preserve">B&amp;R-Prozessleitsystem bietet manipulationssichere Protokollierung</w:t>
      </w:r>
    </w:p>
    <w:p>
      <w:pPr>
        <w:pStyle w:val="par-first"/>
        <w:ind w:left="0"/>
        <w:jc w:val="left"/>
      </w:pPr>
      <w:r>
        <w:rPr>
          <w:i/>
          <w:i/>
        </w:rPr>
        <w:t xml:space="preserve">Im B&amp;R-Prozessleitsystem APROL sind alle Vorgänge an der Anlage und vorgenommene Einstellungen sowie Änderungen lückenlos nachvollziehbar. Ein gesichertes Reporting mit elektronischer Signatur verhindert Manipulationen an signierten Protokollen und Prozessdokumentation zuverlässig. Die Bedienung bleibt trotzdem gewohnt komfortabel.</w:t>
      </w:r>
    </w:p>
    <w:p>
      <w:pPr>
        <w:pStyle w:val="label"/>
        <w:keepNext/>
        <w:ind w:left="0"/>
      </w:pPr>
      <w:r>
        <w:rPr>
          <w:b/>
          <w:sz w:val="20"/>
        </w:rPr>
        <w:t xml:space="preserve">Signierte Berichte vor Manipulationen schützen</w:t>
      </w:r>
    </w:p>
    <w:p>
      <w:pPr>
        <w:pStyle w:val="par"/>
        <w:ind w:left="0"/>
      </w:pPr>
      <w:r>
        <w:rPr/>
        <w:t xml:space="preserve">Autorisierte Mitarbeiter an der Anlage signieren die Dokumente mittels persönlicher Zertifikate, die aus einem in APROL integrierten System-Zertifikat abgeleitet werden. Ein integrierter Adobe Reader weist die Richtigkeit der Signaturen nach. So lassen sich die etwa für Chargenprotokolle häufig generierten PDF-Dateien zum Beispiel durch Bearbeitungstools nicht mehr manipulieren.</w:t>
      </w:r>
    </w:p>
    <w:p>
      <w:pPr>
        <w:pStyle w:val="label"/>
        <w:keepNext/>
        <w:ind w:left="0"/>
      </w:pPr>
      <w:r>
        <w:rPr>
          <w:b/>
          <w:sz w:val="20"/>
        </w:rPr>
        <w:t xml:space="preserve">Maximaler Komfort für Anwender </w:t>
      </w:r>
    </w:p>
    <w:p>
      <w:pPr>
        <w:pStyle w:val="par"/>
        <w:ind w:left="0"/>
      </w:pPr>
      <w:r>
        <w:rPr/>
        <w:t xml:space="preserve">Da die digitale Signatur vollständig in APROL integriert ist, werden keine extern ausgestellten Zertifikate und keine Fremdsoftware benötigt. Weiters fallen für die lückenlose Manipulationssicherheit im Reporting keine Mehrkosten an.</w:t>
      </w:r>
    </w:p>
    <w:p/>
    <w:bookmarkStart w:id="5" w:name="_XREFN100A5"/>
    <w:bookmarkStart w:id="6" w:name="_XREFN100AA"/>
    <w:p>
      <w:pPr>
        <w:keepNext/>
        <w:spacing w:after="20" w:before="0"/>
        <w:ind w:left="0"/>
      </w:pPr>
      <w:r>
        <w:drawing>
          <wp:inline xmlns:wp="http://schemas.openxmlformats.org/drawingml/2006/wordprocessingDrawing" distB="0" distL="0" distR="0" distT="0">
            <wp:extent cx="3600000" cy="2700762"/>
            <wp:effectExtent b="0" l="0" r="0" t="0"/>
            <wp:docPr id="1" name="APROL_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Reporting"/>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Die digitale Signatur in APROL schafft lückenlose Manipulationssicherheit im Reporting.</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