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Reporting avec signatures électroniques dans APROL</w:t>
      </w:r>
    </w:p>
    <w:p>
      <w:pPr>
        <w:pStyle w:val="label-first"/>
        <w:keepNext/>
        <w:ind w:left="0"/>
      </w:pPr>
      <w:r>
        <w:rPr>
          <w:b/>
          <w:sz w:val="20"/>
        </w:rPr>
        <w:t xml:space="preserve">Le système de contrôle de process de B&amp;R protège l'historisation contre les manipulations</w:t>
      </w:r>
    </w:p>
    <w:p>
      <w:pPr>
        <w:pStyle w:val="par-first"/>
        <w:ind w:left="0"/>
        <w:jc w:val="left"/>
      </w:pPr>
      <w:r>
        <w:rPr>
          <w:i/>
          <w:i/>
        </w:rPr>
        <w:t xml:space="preserve">Le système de contrôle de process APROL de B&amp;R enregistre toutes les configurations, opérations et modifications effectuées dans le système, assurant ainsi leur traçabilité. Le reporting sécurisé avec signatures électroniques empêche toute manipulation des logs signés et des documents relatifs au process. Le confort d'utilisation est néanmoins préservé.</w:t>
      </w:r>
    </w:p>
    <w:p>
      <w:pPr>
        <w:pStyle w:val="label"/>
        <w:keepNext/>
        <w:ind w:left="0"/>
      </w:pPr>
      <w:r>
        <w:rPr>
          <w:b/>
          <w:sz w:val="20"/>
        </w:rPr>
        <w:t xml:space="preserve">Protection des rapports signés contre les manipulations</w:t>
      </w:r>
    </w:p>
    <w:p>
      <w:pPr>
        <w:pStyle w:val="par"/>
        <w:ind w:left="0"/>
      </w:pPr>
      <w:r>
        <w:rPr/>
        <w:t xml:space="preserve">Le personnel habilité signe les documents en utilisant un certificat personnalisé dérivant d'un certificat système intégré dans APROL. L'Adobe Reader intégré vérifie l'authenticité de la signature. Ainsi, il n'est plus possible d'utiliser des logiciels d'édition pour manipuler des fichiers PDF comme ceux qui sont générés pour des logs cumulés.</w:t>
      </w:r>
    </w:p>
    <w:p>
      <w:pPr>
        <w:pStyle w:val="label"/>
        <w:keepNext/>
        <w:ind w:left="0"/>
      </w:pPr>
      <w:r>
        <w:rPr>
          <w:b/>
          <w:sz w:val="20"/>
        </w:rPr>
        <w:t xml:space="preserve">Confort maximal pour l'utilisateur</w:t>
      </w:r>
    </w:p>
    <w:p>
      <w:pPr>
        <w:pStyle w:val="par"/>
        <w:ind w:left="0"/>
      </w:pPr>
      <w:r>
        <w:rPr/>
        <w:t xml:space="preserve">La fonctionnalité de signature digitale étant entièrement intégrée dans APROL, il est inutile de générer des certificats en externe ou d'utiliser des logiciels tiers. De plus, cette sécurisation du reporting ne génère aucun surcoût.</w:t>
      </w:r>
    </w:p>
    <w:p/>
    <w:bookmarkStart w:id="5" w:name="_XREFN100A5"/>
    <w:bookmarkStart w:id="6" w:name="_XREFN100AA"/>
    <w:p>
      <w:pPr>
        <w:keepNext/>
        <w:spacing w:after="20" w:before="0"/>
        <w:ind w:left="0"/>
      </w:pPr>
      <w:r>
        <w:drawing>
          <wp:inline xmlns:wp="http://schemas.openxmlformats.org/drawingml/2006/wordprocessingDrawing" distB="0" distL="0" distR="0" distT="0">
            <wp:extent cx="3600000" cy="2700762"/>
            <wp:effectExtent b="0" l="0" r="0" t="0"/>
            <wp:docPr id="1" name="APROL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Reporting"/>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Les signatures digitales dans APROL offrent une sécurité sans faille contre la manipulation des documents de reporting.</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