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Automation Studio 4 en Robomática</w:t>
      </w:r>
    </w:p>
    <w:p>
      <w:pPr>
        <w:pStyle w:val="par-first"/>
        <w:ind w:left="0"/>
        <w:jc w:val="left"/>
      </w:pPr>
      <w:r>
        <w:rPr>
          <w:i/>
          <w:i/>
        </w:rPr>
        <w:t xml:space="preserve">B&amp;R estará presente en Robomática del 23 al 24 de Octubre. Se trata de la primera feria de Robótica y Automatización de Madrid. Mostrará sus soluciones en robótica y automatización en su stand y además participará en unas Jornadas técnicas que se celebrarán el último día.  </w:t>
      </w:r>
    </w:p>
    <w:p>
      <w:pPr>
        <w:pStyle w:val="par"/>
        <w:ind w:left="0"/>
      </w:pPr>
      <w:r>
        <w:rPr/>
        <w:t xml:space="preserve">B&amp;R lleva años ofreciendo la integración de tecnologías de robótica, visión y seguridad en una única plataforma que permite desarrollar aplicaciones avanzadas y con mayor rendimiento. Gracias a la implementación de todos los accionamientos y robots dentro del sistema de control, se consigue reducir tiempos de producción además de los costes y se elimina la posibilidad de una colisión del robot con cualquier otro elemento móvil.  Herramientas para el diseño modular de software aplicando la metodología de la mecatrónica, soportada por Automation Studio 4, o la nueva línea SLX de seguridad integrada serán algunas de las novedades que se podrán conocer en el stand de B&amp;R. </w:t>
      </w:r>
    </w:p>
    <w:p>
      <w:pPr>
        <w:keepNext/>
        <w:numPr>
          <w:ilvl w:val="1"/>
          <w:numId w:val="3"/>
        </w:numPr>
      </w:pPr>
      <w:r>
        <w:rPr>
          <w:rStyle w:val="headline-content-run2"/>
          <w:sz w:val="24"/>
        </w:rPr>
        <w:t xml:space="preserve">Acerca de B&amp;R</w:t>
      </w:r>
    </w:p>
    <w:p>
      <w:pPr>
        <w:pStyle w:val="par"/>
        <w:ind w:left="0"/>
      </w:pPr>
      <w:r>
        <w:rPr/>
        <w:t xml:space="preserve">B&amp;R es una compañía de capital privado con sede en Austria y oficinas en todo el mundo. Como líder mundial en automatización industrial, B&amp;R combina la tecnología de vanguardia con una avanzada ingeniería para proporcionar a los clientes de prácticamente cualquier industria soluciones completas para la automatización de máquinas y procesos, control de movimiento, HMI y tecnología de seguridad integrada. Con estándares industriales de comunicación de bus de campo como POWERLINK y openSAFETY, además del potente entorno de desarrollo de software Automation Studio, B&amp;R está constantemente redefiniendo el futuro de la automatización. El espíritu innovador que mantiene a B&amp;R al frente de la automatización industrial está impulsado por el compromiso de simplificar los procesos y superar las expectativas del cliente.  </w:t>
      </w:r>
    </w:p>
    <w:p>
      <w:pPr>
        <w:pStyle w:val="par"/>
        <w:ind w:left="0"/>
      </w:pPr>
      <w:r>
        <w:rPr/>
        <w:t xml:space="preserve">Para más información, visite www.br-automation.com  </w:t>
      </w:r>
    </w:p>
    <w:p>
      <w:pPr>
        <w:pStyle w:val="par"/>
        <w:ind w:left="0"/>
      </w:pPr>
      <w:r>
        <w:rPr>
          <w:b/>
        </w:rPr>
        <w:t xml:space="preserve">Si vuelve a imprimir esta nota de prensa, envíe una copia a:  </w:t>
      </w:r>
    </w:p>
    <w:p>
      <w:pPr>
        <w:pStyle w:val="par"/>
        <w:ind w:left="0"/>
      </w:pPr>
      <w:r>
        <w:rPr/>
        <w:t xml:space="preserve">Bernecker &amp; Rainer Automatización industrial S.L.U.</w:t>
      </w:r>
      <w:r>
        <w:br w:type="textWrapping"/>
      </w:r>
      <w:r>
        <w:rPr/>
        <w:t xml:space="preserve">PI. Circuit de Catalunya</w:t>
      </w:r>
      <w:r>
        <w:br w:type="textWrapping"/>
      </w:r>
      <w:r>
        <w:rPr/>
        <w:t xml:space="preserve">Can Cabanyes 88</w:t>
      </w:r>
      <w:r>
        <w:br w:type="textWrapping"/>
      </w:r>
      <w:r>
        <w:rPr/>
        <w:t xml:space="preserve">08400 Granollers</w:t>
      </w:r>
      <w:r>
        <w:br w:type="textWrapping"/>
      </w:r>
      <w:r>
        <w:rPr/>
        <w:t xml:space="preserve">Barcelona </w:t>
      </w:r>
    </w:p>
    <w:p/>
    <w:bookmarkStart w:id="8" w:name="_XREFN1006C"/>
    <w:bookmarkStart w:id="9" w:name="_XREFN10071"/>
    <w:p>
      <w:pPr>
        <w:spacing w:after="200" w:before="0"/>
        <w:ind w:left="0"/>
      </w:pPr>
      <w:r>
        <w:drawing>
          <wp:inline xmlns:wp="http://schemas.openxmlformats.org/drawingml/2006/wordprocessingDrawing" distB="0" distL="0" distR="0" distT="0">
            <wp:extent cx="3600000" cy="2022472"/>
            <wp:effectExtent b="0" l="0" r="0" t="0"/>
            <wp:docPr id="1" name="Robo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matica"/>
                    <pic:cNvPicPr/>
                  </pic:nvPicPr>
                  <pic:blipFill>
                    <a:blip xmlns:r="http://schemas.openxmlformats.org/officeDocument/2006/relationships" cstate="print" r:embed="N103C5"/>
                    <a:stretch>
                      <a:fillRect/>
                    </a:stretch>
                  </pic:blipFill>
                  <pic:spPr>
                    <a:xfrm>
                      <a:off x="0" y="0"/>
                      <a:ext cx="3600000" cy="2022472"/>
                    </a:xfrm>
                    <a:prstGeom prst="rect">
                      <a:avLst/>
                    </a:prstGeom>
                  </pic:spPr>
                </pic:pic>
              </a:graphicData>
            </a:graphic>
          </wp:inline>
        </w:drawing>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C" w:type="default"/>
      <w:footerReference xmlns:r="http://schemas.openxmlformats.org/officeDocument/2006/relationships" r:id="N104D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C" Target="header1.xml" Type="http://schemas.openxmlformats.org/officeDocument/2006/relationships/header"/><Relationship Id="N104D0"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3" Target="media/N104A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