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POWERLINK - Otevřený standard pro plastikářský průmysl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Rychlé reakce, přesná synchronizace</w:t>
      </w:r>
    </w:p>
    <w:p>
      <w:pPr>
        <w:pStyle w:val="par-first"/>
        <w:ind w:left="0"/>
        <w:jc w:val="left"/>
      </w:pPr>
      <w:r>
        <w:rPr>
          <w:i/>
          <w:i/>
        </w:rPr>
        <w:t xml:space="preserve">POWERLINK je nejvhodnější protokol pro průmyslovou komunikaci v plastikářském průmyslu. Pro zpracování plastů jsou nezbytné extrémně rychlé reakce, takže se doba odezvy pohybuje pod 0,5 milisekundy i pro základní spínací operace. POWERLINK zajišťuje komunikační cykly bez prodlevy v rozmezí od několika set mikrosekund, což je zvláště vhodné pro řízení v uzavřené smyčce. Využitím křížového provozu je tento protokol reálného času schopen synchronizovat více os s mimořádnou přesností.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728 os za 400 µs</w:t>
      </w:r>
    </w:p>
    <w:p>
      <w:pPr>
        <w:pStyle w:val="par"/>
        <w:ind w:left="0"/>
      </w:pPr>
      <w:r>
        <w:rPr/>
        <w:t xml:space="preserve">Nejrychlejší síť, k dnešnímu dni, byla realizována v plastikářském průmyslu za použití protokolu POWERLINK. Stroj na dvourozměrné natahování fólie od firmy Brückner Maschinenbau GmbH &amp; Co. KG synchronizoval 728 os za 400 µs. Takový výkon dělá z protokolu POWERLINK jasnou volbu pro plastikářský průmysl.</w:t>
      </w:r>
    </w:p>
    <w:p>
      <w:pPr>
        <w:pStyle w:val="par"/>
        <w:ind w:left="0"/>
      </w:pPr>
      <w:r>
        <w:rPr/>
        <w:t xml:space="preserve">V roce 2010 zahrnul EUROMAP (Evropské sdružení pro výrobce plastů a pryže) standard POWERLINK do své specifikace EUROMAP 75. "Specifikace EUROMAP podtrhuje vedoucí postavení POWERLINKu mezi protokoly reálného času," říká Stefan Schönegger, výkonný ředitel skupiny Ethernet POWERLINK Standardization Group.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POWERLINK in Pla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ERLINK in Plastic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Protokol reálného času Ethernet POWERLINK je nejvhodnější protokol pro průmyslovou komunikaci v plastikářském průmyslu. To je důvod, proč je POWERLINK součástí specifikace EUROMAP již po několik let.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