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POWERLINK – Le standard ouvert pour l'industrie de la plasturgie</w:t>
      </w:r>
    </w:p>
    <w:p>
      <w:pPr>
        <w:pStyle w:val="label-first"/>
        <w:keepNext/>
        <w:ind w:left="0"/>
      </w:pPr>
      <w:r>
        <w:rPr>
          <w:b/>
          <w:sz w:val="20"/>
        </w:rPr>
        <w:t xml:space="preserve">Réactions rapides, synchronisation précise</w:t>
      </w:r>
    </w:p>
    <w:p>
      <w:pPr>
        <w:pStyle w:val="par-first"/>
        <w:ind w:left="0"/>
        <w:jc w:val="left"/>
      </w:pPr>
      <w:r>
        <w:rPr>
          <w:i/>
          <w:i/>
        </w:rPr>
        <w:t xml:space="preserve">Dans l'industrie de la plasturgie, POWERLINK convient mieux que n'importe quel autre système sur le marché pour la communication industrielle. Dans les procédés de transformation du plastique, il est nécessaire d'assurer des temps de réponse inférieurs à 0,5 millisecondes, même pour de simples opérations de commutation. Avec ses temps de cycle de seulement quelques centaines microsecondes, POWERLINK se prête particulièrement bien à une utilisation avec des systèmes de régulation de ce type. La communication directe enre esclaves permet à ce protocole temps réel de synchroniser des axes multiples avec une extrême précision.</w:t>
      </w:r>
    </w:p>
    <w:p>
      <w:pPr>
        <w:pStyle w:val="label"/>
        <w:keepNext/>
        <w:ind w:left="0"/>
      </w:pPr>
      <w:r>
        <w:rPr>
          <w:b/>
          <w:sz w:val="20"/>
        </w:rPr>
        <w:t xml:space="preserve">728 axes en 400 µs</w:t>
      </w:r>
    </w:p>
    <w:p>
      <w:pPr>
        <w:pStyle w:val="par"/>
        <w:ind w:left="0"/>
      </w:pPr>
      <w:r>
        <w:rPr/>
        <w:t xml:space="preserve">Le réseau le plus rapide du monde jusqu'à présent a été mis œuvre avec POWERLINK dans une application de plasturgie. Il s'agit d'une machine d'étirage de film du constructeur Brückner Maschinenbau GmbH &amp; Co où 728 axes sont synchronisés avec un temps de cycle de 400 µs. Avec de telles performances, choisir POWERLINK est une évidence dans l'industrie de la platurgie.</w:t>
      </w:r>
    </w:p>
    <w:p>
      <w:pPr>
        <w:pStyle w:val="par"/>
        <w:ind w:left="0"/>
      </w:pPr>
      <w:r>
        <w:rPr/>
        <w:t xml:space="preserve">Dès 2010, EUROMAP (l'association européenne pour les constructeurs de machines de la filière plastique et caoutchouc) avait déjà incorporé le standard POWERLINK dans la spécification EUROMAP 75. "La spécification EUROMAP souligne la position dominante de POWERLINK parmi les protocoles aptes au temps réel dur," commente Stefan Schönegger, directeur général de l'Ethernet POWERLINK Standardization Group.</w:t>
      </w:r>
    </w:p>
    <w:p/>
    <w:bookmarkStart w:id="5" w:name="_XREFN1009B"/>
    <w:bookmarkStart w:id="6" w:name="_XREFN100A0"/>
    <w:p>
      <w:pPr>
        <w:keepNext/>
        <w:spacing w:after="20" w:before="0"/>
        <w:ind w:left="0"/>
      </w:pPr>
      <w:r>
        <w:drawing>
          <wp:inline xmlns:wp="http://schemas.openxmlformats.org/drawingml/2006/wordprocessingDrawing" distB="0" distL="0" distR="0" distT="0">
            <wp:extent cx="3600000" cy="2700762"/>
            <wp:effectExtent b="0" l="0" r="0" t="0"/>
            <wp:docPr id="1" name="POWERLINK in Plas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WERLINK in Plastics"/>
                    <pic:cNvPicPr/>
                  </pic:nvPicPr>
                  <pic:blipFill>
                    <a:blip xmlns:r="http://schemas.openxmlformats.org/officeDocument/2006/relationships" cstate="print" r:embed="N1038B"/>
                    <a:stretch>
                      <a:fillRect/>
                    </a:stretch>
                  </pic:blipFill>
                  <pic:spPr>
                    <a:xfrm>
                      <a:off x="0" y="0"/>
                      <a:ext cx="3600000" cy="2700762"/>
                    </a:xfrm>
                    <a:prstGeom prst="rect">
                      <a:avLst/>
                    </a:prstGeom>
                  </pic:spPr>
                </pic:pic>
              </a:graphicData>
            </a:graphic>
          </wp:inline>
        </w:drawing>
      </w:r>
    </w:p>
    <w:p>
      <w:pPr>
        <w:pStyle w:val="media-caption"/>
        <w:ind w:left="0"/>
      </w:pPr>
      <w:r>
        <w:t xml:space="preserve">Dans l'industrie de la plasturgie, Ethernet POWERLINK convient mieux que n'importe quel autre système sur le marché pour la communication industrielle. C'est pourquoi cet Ethernet Industriel fait partie de la spécification EUROMAP depuis plusieurs années maintenant.</w:t>
      </w:r>
    </w:p>
    <w:bookmarkEnd w:id="6"/>
    <w:bookmarkEnd w:id="5"/>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0C" w:type="default"/>
      <w:footerReference xmlns:r="http://schemas.openxmlformats.org/officeDocument/2006/relationships" r:id="N104A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C" Target="header1.xml" Type="http://schemas.openxmlformats.org/officeDocument/2006/relationships/header"/><Relationship Id="N104A0" Target="footer1.xml" Type="http://schemas.openxmlformats.org/officeDocument/2006/relationships/footer"/><Relationship Id="N1038B" Target="media/N1038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3" Target="media/N1047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